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4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августа</w:t>
            </w:r>
            <w:r w:rsidR="0054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7C0DBD"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540CB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149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2022-2023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540CB8">
        <w:rPr>
          <w:rFonts w:ascii="Times New Roman" w:hAnsi="Times New Roman"/>
          <w:sz w:val="24"/>
          <w:szCs w:val="24"/>
          <w:lang w:eastAsia="ru-RU"/>
        </w:rPr>
        <w:t>ждения отопительного сезона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540CB8">
        <w:rPr>
          <w:rFonts w:ascii="Times New Roman" w:hAnsi="Times New Roman"/>
          <w:sz w:val="24"/>
          <w:szCs w:val="24"/>
          <w:lang w:eastAsia="ru-RU"/>
        </w:rPr>
        <w:t>гии к отопительному периоду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540CB8">
        <w:rPr>
          <w:rFonts w:ascii="Times New Roman" w:hAnsi="Times New Roman"/>
          <w:sz w:val="24"/>
          <w:szCs w:val="24"/>
          <w:lang w:eastAsia="ru-RU"/>
        </w:rPr>
        <w:t>сти к отопительному периоду 2022-2023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540CB8" w:rsidRPr="00540CB8" w:rsidRDefault="009C63CC" w:rsidP="00540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540CB8">
        <w:rPr>
          <w:rFonts w:ascii="Times New Roman" w:hAnsi="Times New Roman"/>
          <w:sz w:val="24"/>
          <w:szCs w:val="24"/>
          <w:lang w:eastAsia="ru-RU"/>
        </w:rPr>
        <w:t>1 ноября 2022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540CB8">
        <w:rPr>
          <w:rFonts w:ascii="Times New Roman" w:hAnsi="Times New Roman"/>
          <w:sz w:val="24"/>
          <w:szCs w:val="24"/>
          <w:lang w:eastAsia="ru-RU"/>
        </w:rPr>
        <w:t>ние   в срок до 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Подготовить нормативный запас материалов </w:t>
      </w:r>
      <w:r w:rsidR="00540CB8" w:rsidRPr="004830F5">
        <w:rPr>
          <w:rFonts w:ascii="Times New Roman" w:hAnsi="Times New Roman"/>
          <w:sz w:val="24"/>
          <w:szCs w:val="24"/>
          <w:lang w:eastAsia="ru-RU"/>
        </w:rPr>
        <w:t>для оперативного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4"/>
          <w:szCs w:val="24"/>
          <w:lang w:eastAsia="ru-RU"/>
        </w:rPr>
        <w:t>МП «ТеплоГарант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540CB8">
        <w:rPr>
          <w:rFonts w:ascii="Times New Roman" w:hAnsi="Times New Roman"/>
          <w:sz w:val="24"/>
          <w:szCs w:val="24"/>
          <w:lang w:eastAsia="ru-RU"/>
        </w:rPr>
        <w:t xml:space="preserve">МП «ТеплоРесурс», </w:t>
      </w:r>
      <w:r>
        <w:rPr>
          <w:rFonts w:ascii="Times New Roman" w:hAnsi="Times New Roman"/>
          <w:sz w:val="24"/>
          <w:szCs w:val="24"/>
          <w:lang w:eastAsia="ru-RU"/>
        </w:rPr>
        <w:t>МП «ЖКО МО Кузнечнинское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5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540CB8">
        <w:rPr>
          <w:rFonts w:ascii="Times New Roman" w:hAnsi="Times New Roman"/>
          <w:sz w:val="24"/>
          <w:szCs w:val="24"/>
          <w:lang w:eastAsia="ru-RU"/>
        </w:rPr>
        <w:t>селения в срок до 10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CB8">
        <w:rPr>
          <w:rFonts w:ascii="Times New Roman" w:hAnsi="Times New Roman"/>
          <w:sz w:val="24"/>
          <w:szCs w:val="24"/>
          <w:lang w:eastAsia="ru-RU"/>
        </w:rPr>
        <w:t>сентября 2022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2022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C24174">
        <w:rPr>
          <w:rFonts w:ascii="Times New Roman" w:hAnsi="Times New Roman"/>
          <w:sz w:val="24"/>
          <w:szCs w:val="24"/>
          <w:lang w:eastAsia="ru-RU"/>
        </w:rPr>
        <w:t>ское поселение» не позднее 08</w:t>
      </w:r>
      <w:r w:rsidR="00487D18">
        <w:rPr>
          <w:rFonts w:ascii="Times New Roman" w:hAnsi="Times New Roman"/>
          <w:sz w:val="24"/>
          <w:szCs w:val="24"/>
          <w:lang w:eastAsia="ru-RU"/>
        </w:rPr>
        <w:t>.09</w:t>
      </w:r>
      <w:r w:rsidR="00C24174">
        <w:rPr>
          <w:rFonts w:ascii="Times New Roman" w:hAnsi="Times New Roman"/>
          <w:sz w:val="24"/>
          <w:szCs w:val="24"/>
          <w:lang w:eastAsia="ru-RU"/>
        </w:rPr>
        <w:t>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24174">
        <w:rPr>
          <w:rFonts w:ascii="Times New Roman" w:hAnsi="Times New Roman"/>
          <w:sz w:val="24"/>
          <w:szCs w:val="24"/>
          <w:lang w:eastAsia="ru-RU"/>
        </w:rPr>
        <w:t xml:space="preserve"> В срок до 30.08.2022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СМИ-Ленинградское областное </w:t>
      </w:r>
      <w:r w:rsidR="00F1608B">
        <w:rPr>
          <w:rFonts w:ascii="Times New Roman" w:hAnsi="Times New Roman"/>
          <w:sz w:val="24"/>
          <w:szCs w:val="24"/>
          <w:lang w:eastAsia="ru-RU"/>
        </w:rPr>
        <w:t>агентство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0"/>
          <w:szCs w:val="24"/>
          <w:lang w:eastAsia="ru-RU"/>
        </w:rPr>
        <w:t xml:space="preserve">МП «ТеплоГарант»-1,                </w:t>
      </w:r>
      <w:r w:rsidR="00676A9D">
        <w:rPr>
          <w:rFonts w:ascii="Times New Roman" w:hAnsi="Times New Roman"/>
          <w:sz w:val="20"/>
          <w:szCs w:val="24"/>
          <w:lang w:eastAsia="ru-RU"/>
        </w:rPr>
        <w:t>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  <w:r w:rsidR="00C63C72">
        <w:rPr>
          <w:rFonts w:ascii="Times New Roman" w:hAnsi="Times New Roman"/>
          <w:sz w:val="20"/>
          <w:szCs w:val="24"/>
          <w:lang w:eastAsia="ru-RU"/>
        </w:rPr>
        <w:t>, ООО «Сетевое предприятие «Росэнерго»-1</w:t>
      </w:r>
      <w:r w:rsidR="00F1608B">
        <w:rPr>
          <w:rFonts w:ascii="Times New Roman" w:hAnsi="Times New Roman"/>
          <w:sz w:val="20"/>
          <w:szCs w:val="24"/>
          <w:lang w:eastAsia="ru-RU"/>
        </w:rPr>
        <w:t>.</w:t>
      </w:r>
    </w:p>
    <w:p w:rsidR="009D1968" w:rsidRDefault="009D1968">
      <w:pPr>
        <w:sectPr w:rsidR="009D1968" w:rsidSect="00166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3"/>
        <w:gridCol w:w="17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10348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0348"/>
            </w:tblGrid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25</w:t>
                  </w:r>
                  <w:r w:rsidR="002C31D0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202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  <w:r w:rsidR="00C63C7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г. №</w:t>
                  </w:r>
                  <w:r w:rsidR="00C24174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149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________________Становова Н.Н.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B346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202</w:t>
                  </w:r>
                  <w:r w:rsidR="00C241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2-2023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Становова Н.Н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С.Н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8C2606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Реуц</w:t>
                  </w:r>
                  <w:r w:rsidR="00C85C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П.М</w:t>
                  </w:r>
                  <w:r w:rsidR="009C63CC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«ТеплоРесурс</w:t>
                  </w:r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24174" w:rsidRDefault="007C0DBD" w:rsidP="00C241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А.В.- директор МП «ТеплоГарант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24174" w:rsidRDefault="008C2606" w:rsidP="00C241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</w:t>
                  </w:r>
                  <w:bookmarkStart w:id="0" w:name="_GoBack"/>
                  <w:bookmarkEnd w:id="0"/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щеев О.А</w:t>
                  </w:r>
                  <w:r w:rsidR="00C241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.- 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и.о.</w:t>
                  </w:r>
                  <w:r w:rsidR="00C241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C241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МП «ТеплоРесурс»</w:t>
                  </w:r>
                </w:p>
                <w:p w:rsidR="00C24174" w:rsidRPr="00C24174" w:rsidRDefault="00C24174" w:rsidP="00C2417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0034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EF4961" w:rsidRDefault="00EF4961" w:rsidP="00EF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постановлению</w:t>
                  </w:r>
                </w:p>
                <w:p w:rsidR="00EF4961" w:rsidRPr="00AE04A1" w:rsidRDefault="00C24174" w:rsidP="00EF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25</w:t>
                  </w:r>
                  <w:r w:rsidR="00EF496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2022 г. №149</w:t>
                  </w:r>
                </w:p>
                <w:p w:rsidR="00261AC7" w:rsidRPr="007E4822" w:rsidRDefault="00261AC7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2C31D0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_____________Становова Н.Н.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B3462F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C0DB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B3462F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порядок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определяет механизм проведения проверок готовности к отопительному сезону котельных, тепловых сетей,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потребителей тепловой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энергии, многоквартирных жилых домов, общеобразовательных учреждений, учреждений здравоохранения, культуры, юридических ли</w:t>
                  </w:r>
                  <w:r w:rsidR="002C31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предпринимателей, частных домовладений,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потребляемых тепловую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«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05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поселения до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</w:t>
                  </w:r>
                  <w:r w:rsidR="00B3462F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проверки готовности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начинается с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Результаты проверки оформляются актом проверки готовности к отопительному периоду (далее - акт),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который составляется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готовности, в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 выдачи паспортов не позднее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 w:rsidR="000034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15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1665DF" w:rsidRPr="00261AC7" w:rsidRDefault="007C0DBD" w:rsidP="00261A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</w:t>
                  </w:r>
                  <w:r w:rsid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выдачи паспорта готовности</w:t>
                  </w: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3</w:t>
                  </w:r>
                </w:p>
                <w:p w:rsidR="00B3462F" w:rsidRDefault="007C0DBD" w:rsidP="00B3462F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B3462F" w:rsidRPr="00B3462F" w:rsidRDefault="00003433" w:rsidP="00B3462F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25</w:t>
                  </w:r>
                  <w:r w:rsidR="00B3462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2022 г. №14</w:t>
                  </w:r>
                  <w:r w:rsidR="00E61726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9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______________Становова Н.Н.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E61726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2022-2023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3250"/>
                    <w:gridCol w:w="1772"/>
                    <w:gridCol w:w="2104"/>
                    <w:gridCol w:w="1304"/>
                  </w:tblGrid>
                  <w:tr w:rsidR="007C0DBD" w:rsidRPr="00F425DA" w:rsidTr="00E61726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E61726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E61726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МП«ТеплоГарант</w:t>
                        </w:r>
                        <w:r w:rsidR="00B3462F" w:rsidRPr="001D3BE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E95A7A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10</w:t>
                        </w:r>
                        <w:r w:rsidR="00E61726">
                          <w:rPr>
                            <w:rFonts w:ascii="Times New Roman" w:hAnsi="Times New Roman"/>
                          </w:rPr>
                          <w:t xml:space="preserve"> сентября 2022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11) обеспечение безаварийной работы объектов теплоснабжения и надежного теплоснабжения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</w:t>
                        </w:r>
                        <w:r w:rsidR="00B3462F" w:rsidRPr="00F425DA">
                          <w:rPr>
                            <w:rFonts w:ascii="Times New Roman" w:hAnsi="Times New Roman"/>
                            <w:sz w:val="20"/>
                          </w:rPr>
                          <w:t>топливо приготовления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E61726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Default="007C0DBD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E95A7A" w:rsidRDefault="00E95A7A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МП «ТеплоРесурс»</w:t>
                        </w:r>
                      </w:p>
                      <w:p w:rsidR="00E61726" w:rsidRPr="00F425DA" w:rsidRDefault="00E61726" w:rsidP="00E61726">
                        <w:pPr>
                          <w:pStyle w:val="a5"/>
                          <w:ind w:left="36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Default="007C0DBD" w:rsidP="00E61726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E61726" w:rsidRPr="00F425DA" w:rsidRDefault="00E61726" w:rsidP="00E61726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Учреждения: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E61726" w:rsidP="00E61726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  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>МБУЗ «Приозерская ЦРБ»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C63C72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567AE3" w:rsidRPr="001D3BEB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«ЖКХ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E6172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E95A7A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05 сентября 2022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7) состояние трубопроводов, арматуры и тепловой изоляции в пределах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16) проведение испытания оборудования теплопотребляющих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E61726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B3462F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МО Кузнечнинское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сентября</w:t>
                        </w:r>
                        <w:r w:rsidR="00E95A7A">
                          <w:rPr>
                            <w:rFonts w:ascii="Times New Roman" w:hAnsi="Times New Roman"/>
                          </w:rPr>
                          <w:t xml:space="preserve"> 2022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 w:rsidR="007C0DB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E61726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="007C0DBD"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261AC7" w:rsidRDefault="007C0DBD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261AC7" w:rsidRDefault="00E61726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25</w:t>
                  </w:r>
                  <w:r w:rsidR="00B3462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2022 г. №149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351"/>
                    <w:gridCol w:w="2703"/>
                    <w:gridCol w:w="426"/>
                    <w:gridCol w:w="557"/>
                    <w:gridCol w:w="426"/>
                    <w:gridCol w:w="722"/>
                    <w:gridCol w:w="582"/>
                    <w:gridCol w:w="557"/>
                    <w:gridCol w:w="754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172"/>
                    <w:gridCol w:w="426"/>
                    <w:gridCol w:w="476"/>
                    <w:gridCol w:w="181"/>
                    <w:gridCol w:w="163"/>
                    <w:gridCol w:w="152"/>
                    <w:gridCol w:w="568"/>
                    <w:gridCol w:w="113"/>
                    <w:gridCol w:w="400"/>
                    <w:gridCol w:w="183"/>
                    <w:gridCol w:w="370"/>
                    <w:gridCol w:w="169"/>
                    <w:gridCol w:w="360"/>
                    <w:gridCol w:w="215"/>
                    <w:gridCol w:w="433"/>
                    <w:gridCol w:w="426"/>
                    <w:gridCol w:w="414"/>
                    <w:gridCol w:w="388"/>
                    <w:gridCol w:w="181"/>
                    <w:gridCol w:w="200"/>
                    <w:gridCol w:w="165"/>
                    <w:gridCol w:w="573"/>
                    <w:gridCol w:w="414"/>
                    <w:gridCol w:w="487"/>
                    <w:gridCol w:w="1597"/>
                    <w:gridCol w:w="411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9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E61726">
                  <w:pPr>
                    <w:pStyle w:val="a5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27555A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 w:rsidR="00E61726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25</w:t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202</w:t>
                  </w:r>
                  <w:r w:rsidR="00E61726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 г. №149</w:t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62"/>
                    <w:gridCol w:w="2777"/>
                    <w:gridCol w:w="889"/>
                    <w:gridCol w:w="546"/>
                    <w:gridCol w:w="1055"/>
                    <w:gridCol w:w="584"/>
                    <w:gridCol w:w="1076"/>
                    <w:gridCol w:w="1389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258D49" wp14:editId="2DA9F19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B3081B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1B" w:rsidRDefault="00B3081B" w:rsidP="007953E2">
      <w:pPr>
        <w:spacing w:after="0" w:line="240" w:lineRule="auto"/>
      </w:pPr>
      <w:r>
        <w:separator/>
      </w:r>
    </w:p>
  </w:endnote>
  <w:endnote w:type="continuationSeparator" w:id="0">
    <w:p w:rsidR="00B3081B" w:rsidRDefault="00B3081B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1B" w:rsidRDefault="00B3081B" w:rsidP="007953E2">
      <w:pPr>
        <w:spacing w:after="0" w:line="240" w:lineRule="auto"/>
      </w:pPr>
      <w:r>
        <w:separator/>
      </w:r>
    </w:p>
  </w:footnote>
  <w:footnote w:type="continuationSeparator" w:id="0">
    <w:p w:rsidR="00B3081B" w:rsidRDefault="00B3081B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03433"/>
    <w:rsid w:val="00045CF8"/>
    <w:rsid w:val="00046384"/>
    <w:rsid w:val="00060314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675BA"/>
    <w:rsid w:val="003F4A60"/>
    <w:rsid w:val="00402355"/>
    <w:rsid w:val="00466663"/>
    <w:rsid w:val="004830F5"/>
    <w:rsid w:val="00487D18"/>
    <w:rsid w:val="004A4918"/>
    <w:rsid w:val="004E721B"/>
    <w:rsid w:val="005200DB"/>
    <w:rsid w:val="005211AC"/>
    <w:rsid w:val="00526F7E"/>
    <w:rsid w:val="00540CB8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21F1B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2606"/>
    <w:rsid w:val="008C5E67"/>
    <w:rsid w:val="008C6D74"/>
    <w:rsid w:val="0090184D"/>
    <w:rsid w:val="009436EA"/>
    <w:rsid w:val="00950431"/>
    <w:rsid w:val="009C63CC"/>
    <w:rsid w:val="009C6EB8"/>
    <w:rsid w:val="009D1968"/>
    <w:rsid w:val="009F1B13"/>
    <w:rsid w:val="00A50F81"/>
    <w:rsid w:val="00AC1518"/>
    <w:rsid w:val="00AE04A1"/>
    <w:rsid w:val="00B05A4F"/>
    <w:rsid w:val="00B11304"/>
    <w:rsid w:val="00B3081B"/>
    <w:rsid w:val="00B3462F"/>
    <w:rsid w:val="00B424D8"/>
    <w:rsid w:val="00B97326"/>
    <w:rsid w:val="00BD65D0"/>
    <w:rsid w:val="00BE1ED6"/>
    <w:rsid w:val="00C10B54"/>
    <w:rsid w:val="00C1211F"/>
    <w:rsid w:val="00C21D35"/>
    <w:rsid w:val="00C24174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A1E03"/>
    <w:rsid w:val="00DB0F8B"/>
    <w:rsid w:val="00DC6075"/>
    <w:rsid w:val="00DE143B"/>
    <w:rsid w:val="00E17E48"/>
    <w:rsid w:val="00E26AEA"/>
    <w:rsid w:val="00E337EF"/>
    <w:rsid w:val="00E43DB7"/>
    <w:rsid w:val="00E61726"/>
    <w:rsid w:val="00E7213A"/>
    <w:rsid w:val="00E95A7A"/>
    <w:rsid w:val="00EC4BD3"/>
    <w:rsid w:val="00EF4961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26EDD"/>
  <w15:docId w15:val="{EEB3FE97-27DF-4E20-A8DB-69ABCD9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15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2022-08-25T14:28:00Z</cp:lastPrinted>
  <dcterms:created xsi:type="dcterms:W3CDTF">2019-08-27T09:08:00Z</dcterms:created>
  <dcterms:modified xsi:type="dcterms:W3CDTF">2022-08-26T06:33:00Z</dcterms:modified>
</cp:coreProperties>
</file>