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F8" w:rsidRDefault="00F356F8" w:rsidP="00F356F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Информация по участию граждан в жилищных программах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Жилищными программами предусмотрена государственная поддержка граждан, нуждающихся в улучшении жилищных условий, в виде социальной выплаты (единовременной денежной выплаты) на приобретение (строительство) жилья или создание объекта индивидуального жилищного строительства.</w:t>
      </w:r>
      <w:bookmarkStart w:id="0" w:name="_GoBack"/>
      <w:bookmarkEnd w:id="0"/>
    </w:p>
    <w:p w:rsidR="00F356F8" w:rsidRDefault="00F356F8" w:rsidP="00F356F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Общие условия участия граждан в жилищных программах для улучшения жилищных условий: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    1. Признание гражданина - претендента на участие в программе, нуждающимся в улучшении жилищных условий в администрации сельского или городского поселения по месту регистрации;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     2. Расчетная стоимость строительства (приобретения) жилья для расчета социальной выплаты определяется исходя из размера общей площади жилого помещения, установленного для семей разной численности по социальной норме жилья и норматива средней рыночной стоимости 1 </w:t>
      </w:r>
      <w:proofErr w:type="spellStart"/>
      <w:r>
        <w:rPr>
          <w:rFonts w:ascii="Georgia" w:hAnsi="Georgia"/>
          <w:color w:val="000000"/>
          <w:sz w:val="20"/>
          <w:szCs w:val="20"/>
        </w:rPr>
        <w:t>кв.м</w:t>
      </w:r>
      <w:proofErr w:type="spellEnd"/>
      <w:r>
        <w:rPr>
          <w:rFonts w:ascii="Georgia" w:hAnsi="Georgia"/>
          <w:color w:val="000000"/>
          <w:sz w:val="20"/>
          <w:szCs w:val="20"/>
        </w:rPr>
        <w:t>. общей площади жилья в Ленинградской области.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    Для расчета размера социальной выплаты утверждена следующая социальная норма жилья для семей с численностью: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- 1 человек - 33 </w:t>
      </w:r>
      <w:proofErr w:type="spellStart"/>
      <w:r>
        <w:rPr>
          <w:rFonts w:ascii="Georgia" w:hAnsi="Georgia"/>
          <w:color w:val="000000"/>
          <w:sz w:val="20"/>
          <w:szCs w:val="20"/>
        </w:rPr>
        <w:t>кв.м</w:t>
      </w:r>
      <w:proofErr w:type="spellEnd"/>
      <w:r>
        <w:rPr>
          <w:rFonts w:ascii="Georgia" w:hAnsi="Georgia"/>
          <w:color w:val="000000"/>
          <w:sz w:val="20"/>
          <w:szCs w:val="20"/>
        </w:rPr>
        <w:t>.;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- 2 человека – 42.0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кв.м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>;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- 3 человека и более по 18.0 </w:t>
      </w:r>
      <w:proofErr w:type="spellStart"/>
      <w:r>
        <w:rPr>
          <w:rFonts w:ascii="Georgia" w:hAnsi="Georgia"/>
          <w:color w:val="000000"/>
          <w:sz w:val="20"/>
          <w:szCs w:val="20"/>
        </w:rPr>
        <w:t>кв.м</w:t>
      </w:r>
      <w:proofErr w:type="spellEnd"/>
      <w:r>
        <w:rPr>
          <w:rFonts w:ascii="Georgia" w:hAnsi="Georgia"/>
          <w:color w:val="000000"/>
          <w:sz w:val="20"/>
          <w:szCs w:val="20"/>
        </w:rPr>
        <w:t>. на человека.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    3. Социальная выплата (единовременная денежная выплата) предоставляется участникам Программ на безвозмездной и безвозвратной основе за счет средств федерального, областного и местного бюджетов.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    4. Участнику Программы – получателю социальной выплаты (единовременной денежной выплаты) выдается свидетельство или жилищный сертификат, подтверждающий сумму предоставляемой социальной выплаты на приобретение или строительство жилья.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    5. Денежные средства для оплаты приобретенного (построенного) жилья перечисляются на блокированный банковский счет гражданина - участника программы после получения им свидетельства о предоставлении социальной выплаты.</w:t>
      </w:r>
    </w:p>
    <w:p w:rsidR="00F356F8" w:rsidRDefault="00F356F8" w:rsidP="00F356F8">
      <w:pPr>
        <w:pStyle w:val="a3"/>
        <w:shd w:val="clear" w:color="auto" w:fill="F6F6F6"/>
        <w:spacing w:before="225" w:beforeAutospacing="0" w:after="225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     6. Участие в Программах на добровольной основе. Для изъявления желания участвовать в Программах необходимо предоставить заявление и полный пакет документов в Администрацию Кузнечнинского городского поселения по адресу: </w:t>
      </w:r>
      <w:proofErr w:type="spellStart"/>
      <w:r>
        <w:rPr>
          <w:rFonts w:ascii="Georgia" w:hAnsi="Georgia"/>
          <w:color w:val="000000"/>
          <w:sz w:val="20"/>
          <w:szCs w:val="20"/>
        </w:rPr>
        <w:t>гп.Кузнечное</w:t>
      </w:r>
      <w:proofErr w:type="spellEnd"/>
      <w:r>
        <w:rPr>
          <w:rFonts w:ascii="Georgia" w:hAnsi="Georgia"/>
          <w:color w:val="000000"/>
          <w:sz w:val="20"/>
          <w:szCs w:val="20"/>
        </w:rPr>
        <w:t>, ул. Гагарина, д. 5А (1 этаж).</w:t>
      </w:r>
    </w:p>
    <w:p w:rsidR="00256A49" w:rsidRDefault="00CF1574"/>
    <w:sectPr w:rsidR="002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8"/>
    <w:rsid w:val="00B6627A"/>
    <w:rsid w:val="00C31AE2"/>
    <w:rsid w:val="00CF1574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156"/>
  <w15:chartTrackingRefBased/>
  <w15:docId w15:val="{6D73C495-07F6-474E-8A1E-215761DC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6F8"/>
    <w:rPr>
      <w:b/>
      <w:bCs/>
    </w:rPr>
  </w:style>
  <w:style w:type="character" w:styleId="a5">
    <w:name w:val="Hyperlink"/>
    <w:basedOn w:val="a0"/>
    <w:uiPriority w:val="99"/>
    <w:semiHidden/>
    <w:unhideWhenUsed/>
    <w:rsid w:val="00F3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2024-02-07T08:58:00Z</dcterms:created>
  <dcterms:modified xsi:type="dcterms:W3CDTF">2024-02-07T14:03:00Z</dcterms:modified>
</cp:coreProperties>
</file>