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93" w:rsidRPr="00CB34A8" w:rsidRDefault="00C45993" w:rsidP="00C45993">
      <w:pPr>
        <w:pStyle w:val="a5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B18916" wp14:editId="2EE4F09A">
            <wp:extent cx="636270" cy="60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93" w:rsidRPr="00821AAF" w:rsidRDefault="00C45993" w:rsidP="00C45993">
      <w:pPr>
        <w:pStyle w:val="a5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21AA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Администрация муниципального образования</w:t>
      </w:r>
    </w:p>
    <w:p w:rsidR="00C45993" w:rsidRPr="00821AAF" w:rsidRDefault="00C45993" w:rsidP="00C45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AAF">
        <w:rPr>
          <w:rFonts w:ascii="Times New Roman" w:hAnsi="Times New Roman" w:cs="Times New Roman"/>
          <w:sz w:val="24"/>
          <w:szCs w:val="24"/>
        </w:rPr>
        <w:t>Кузнечнинское городское поселении</w:t>
      </w:r>
    </w:p>
    <w:p w:rsidR="00C45993" w:rsidRPr="00821AAF" w:rsidRDefault="00C45993" w:rsidP="00C45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A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Приозерский муниципальный район </w:t>
      </w:r>
    </w:p>
    <w:p w:rsidR="00C45993" w:rsidRPr="00821AAF" w:rsidRDefault="00C45993" w:rsidP="00C45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AA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45993" w:rsidRPr="00CB34A8" w:rsidRDefault="00C45993" w:rsidP="00C45993">
      <w:pPr>
        <w:rPr>
          <w:rFonts w:ascii="Times New Roman" w:hAnsi="Times New Roman"/>
          <w:b/>
          <w:szCs w:val="16"/>
        </w:rPr>
      </w:pPr>
      <w:r w:rsidRPr="00CB34A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C45993" w:rsidRDefault="00C45993" w:rsidP="00C45993">
      <w:pPr>
        <w:jc w:val="center"/>
        <w:rPr>
          <w:rFonts w:ascii="Times New Roman" w:hAnsi="Times New Roman"/>
          <w:b/>
          <w:sz w:val="28"/>
          <w:szCs w:val="28"/>
        </w:rPr>
      </w:pPr>
      <w:r w:rsidRPr="006106F3">
        <w:rPr>
          <w:rFonts w:ascii="Times New Roman" w:hAnsi="Times New Roman"/>
          <w:b/>
          <w:sz w:val="28"/>
          <w:szCs w:val="28"/>
        </w:rPr>
        <w:t>ПОСТАНОВЛЕНИЕ</w:t>
      </w:r>
    </w:p>
    <w:p w:rsidR="00C45993" w:rsidRDefault="00C45993" w:rsidP="00C45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993" w:rsidRPr="006106F3" w:rsidRDefault="00C45993" w:rsidP="00C45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993" w:rsidRDefault="00C45993" w:rsidP="00C459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«30» декабря 2019</w:t>
      </w:r>
      <w:r w:rsidRPr="006106F3">
        <w:rPr>
          <w:rFonts w:ascii="Times New Roman" w:hAnsi="Times New Roman"/>
          <w:sz w:val="24"/>
          <w:szCs w:val="24"/>
        </w:rPr>
        <w:t xml:space="preserve"> </w:t>
      </w:r>
      <w:r w:rsidRPr="006106F3">
        <w:rPr>
          <w:rFonts w:ascii="Times New Roman" w:hAnsi="Times New Roman"/>
          <w:sz w:val="24"/>
          <w:szCs w:val="24"/>
        </w:rPr>
        <w:t>год</w:t>
      </w:r>
      <w:r w:rsidRPr="006106F3">
        <w:rPr>
          <w:rFonts w:ascii="Times New Roman" w:hAnsi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0E6A">
        <w:rPr>
          <w:rFonts w:ascii="Times New Roman" w:hAnsi="Times New Roman"/>
          <w:b/>
          <w:sz w:val="24"/>
          <w:szCs w:val="24"/>
          <w:u w:val="single"/>
        </w:rPr>
        <w:t>173</w:t>
      </w:r>
      <w:r w:rsidR="006B0E6A" w:rsidRPr="00201A3D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45993" w:rsidRPr="00C45993" w:rsidRDefault="00C45993" w:rsidP="00C4599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45993" w:rsidRDefault="00C45993" w:rsidP="00C4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AAF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821AAF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D56129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етодики оценки</w:t>
      </w:r>
    </w:p>
    <w:p w:rsidR="00C45993" w:rsidRDefault="00D56129" w:rsidP="00C4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C45993">
        <w:rPr>
          <w:rFonts w:ascii="Times New Roman" w:eastAsia="Times New Roman" w:hAnsi="Times New Roman" w:cs="Times New Roman"/>
          <w:sz w:val="24"/>
          <w:szCs w:val="24"/>
        </w:rPr>
        <w:t>ффективности использование средств</w:t>
      </w:r>
    </w:p>
    <w:p w:rsidR="00C45993" w:rsidRDefault="00C45993" w:rsidP="00C4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направляемых </w:t>
      </w:r>
    </w:p>
    <w:p w:rsidR="00C45993" w:rsidRDefault="00C45993" w:rsidP="00C45993">
      <w:pPr>
        <w:spacing w:after="0" w:line="240" w:lineRule="auto"/>
        <w:ind w:left="28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капитальные вложения</w:t>
      </w:r>
      <w:r w:rsidR="00D561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1A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45993" w:rsidRDefault="00C45993" w:rsidP="00C4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993" w:rsidRPr="00C45993" w:rsidRDefault="00C45993" w:rsidP="00C45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993" w:rsidRPr="00821AAF" w:rsidRDefault="00E36FE0" w:rsidP="00E36FE0">
      <w:pPr>
        <w:spacing w:after="0" w:line="240" w:lineRule="auto"/>
        <w:ind w:left="28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5993" w:rsidRPr="00C4599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="00C45993" w:rsidRPr="00C45993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="00C45993" w:rsidRPr="00C45993">
        <w:rPr>
          <w:rFonts w:ascii="Times New Roman" w:hAnsi="Times New Roman" w:cs="Times New Roman"/>
          <w:sz w:val="24"/>
          <w:szCs w:val="24"/>
        </w:rPr>
        <w:t xml:space="preserve">4 Федерального </w:t>
      </w:r>
      <w:hyperlink r:id="rId7" w:history="1">
        <w:r w:rsidR="00C45993" w:rsidRPr="00C4599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C45993" w:rsidRPr="00C45993">
        <w:rPr>
          <w:rFonts w:ascii="Times New Roman" w:hAnsi="Times New Roman" w:cs="Times New Roman"/>
          <w:sz w:val="24"/>
          <w:szCs w:val="24"/>
        </w:rPr>
        <w:t xml:space="preserve">а от 25.02.1999 г. № 39-ФЗ «Об инвестиционной деятельности в Российской Федерации, осуществляемой в форме капитальных вложений»,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5993" w:rsidRPr="00C45993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="00C45993">
        <w:rPr>
          <w:rFonts w:ascii="Times New Roman" w:hAnsi="Times New Roman" w:cs="Times New Roman"/>
          <w:sz w:val="24"/>
          <w:szCs w:val="24"/>
        </w:rPr>
        <w:t>«</w:t>
      </w:r>
      <w:r w:rsidR="00C45993" w:rsidRPr="00821AAF">
        <w:rPr>
          <w:rFonts w:ascii="Times New Roman" w:hAnsi="Times New Roman" w:cs="Times New Roman"/>
          <w:sz w:val="24"/>
          <w:szCs w:val="24"/>
        </w:rPr>
        <w:t>Кузнечнинское городское поселении</w:t>
      </w:r>
    </w:p>
    <w:p w:rsidR="00E36FE0" w:rsidRDefault="00E36FE0" w:rsidP="00E36F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993" w:rsidRPr="00821A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Приозерский муниципальный район Ленинградской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5993" w:rsidRPr="00821AAF">
        <w:rPr>
          <w:rFonts w:ascii="Times New Roman" w:hAnsi="Times New Roman" w:cs="Times New Roman"/>
          <w:sz w:val="24"/>
          <w:szCs w:val="24"/>
        </w:rPr>
        <w:t>области</w:t>
      </w:r>
      <w:r w:rsidR="007A1F6B">
        <w:rPr>
          <w:rFonts w:ascii="Times New Roman" w:hAnsi="Times New Roman" w:cs="Times New Roman"/>
          <w:sz w:val="24"/>
          <w:szCs w:val="24"/>
        </w:rPr>
        <w:t>».</w:t>
      </w:r>
    </w:p>
    <w:p w:rsidR="007A1F6B" w:rsidRDefault="007A1F6B" w:rsidP="00E36F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45993" w:rsidRPr="00E36FE0" w:rsidRDefault="00E36FE0" w:rsidP="00E36FE0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6FE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45993" w:rsidRPr="00C45993" w:rsidRDefault="00E36FE0" w:rsidP="006958DA">
      <w:pPr>
        <w:pStyle w:val="a7"/>
        <w:numPr>
          <w:ilvl w:val="0"/>
          <w:numId w:val="6"/>
        </w:numPr>
        <w:spacing w:before="0" w:beforeAutospacing="0" w:after="0" w:afterAutospacing="0" w:line="240" w:lineRule="atLeast"/>
        <w:ind w:left="284" w:firstLine="0"/>
        <w:jc w:val="both"/>
        <w:textAlignment w:val="baseline"/>
      </w:pPr>
      <w:r>
        <w:rPr>
          <w:bCs/>
        </w:rPr>
        <w:t>У</w:t>
      </w:r>
      <w:r w:rsidR="006958DA">
        <w:rPr>
          <w:bCs/>
        </w:rPr>
        <w:t>твердить прилагаемую м</w:t>
      </w:r>
      <w:r>
        <w:rPr>
          <w:bCs/>
        </w:rPr>
        <w:t>етодику</w:t>
      </w:r>
      <w:r w:rsidR="00C45993" w:rsidRPr="00C45993">
        <w:rPr>
          <w:bCs/>
        </w:rPr>
        <w:t xml:space="preserve"> </w:t>
      </w:r>
      <w:r>
        <w:rPr>
          <w:bCs/>
        </w:rPr>
        <w:t xml:space="preserve">оценки эффективности использования       </w:t>
      </w:r>
      <w:r w:rsidR="007A1F6B">
        <w:rPr>
          <w:bCs/>
        </w:rPr>
        <w:t xml:space="preserve"> </w:t>
      </w:r>
      <w:r>
        <w:rPr>
          <w:bCs/>
        </w:rPr>
        <w:t>средств местного бюджета, направляемых на капитальные вложения.</w:t>
      </w:r>
    </w:p>
    <w:p w:rsidR="00C45993" w:rsidRPr="00C45993" w:rsidRDefault="00E36FE0" w:rsidP="00E36FE0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284" w:firstLine="0"/>
        <w:jc w:val="both"/>
        <w:textAlignment w:val="baseline"/>
      </w:pPr>
      <w:r>
        <w:t xml:space="preserve"> </w:t>
      </w:r>
      <w:r w:rsidR="00C45993" w:rsidRPr="00C45993">
        <w:t>Контроль за исполнением настоящего постановления оставляю за собой.</w:t>
      </w:r>
    </w:p>
    <w:p w:rsidR="00C45993" w:rsidRPr="00E36FE0" w:rsidRDefault="00C45993" w:rsidP="00E36FE0">
      <w:pPr>
        <w:pStyle w:val="a3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36FE0">
        <w:rPr>
          <w:rFonts w:ascii="Times New Roman" w:hAnsi="Times New Roman" w:cs="Times New Roman"/>
          <w:sz w:val="24"/>
          <w:szCs w:val="24"/>
        </w:rPr>
        <w:t xml:space="preserve">Обеспечить официальное опубликование настоящего постановления, а также размещение его в информационно-телекоммуникационной сети «Интернет» на официальном сайте </w:t>
      </w:r>
      <w:r w:rsidR="007A1F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36FE0">
        <w:rPr>
          <w:rFonts w:ascii="Times New Roman" w:hAnsi="Times New Roman" w:cs="Times New Roman"/>
          <w:sz w:val="24"/>
          <w:szCs w:val="24"/>
        </w:rPr>
        <w:t>Кузнечнинское городское поселении</w:t>
      </w:r>
    </w:p>
    <w:p w:rsidR="00C45993" w:rsidRPr="00C45993" w:rsidRDefault="00C45993" w:rsidP="007A1F6B">
      <w:p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21AAF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7A1F6B">
        <w:rPr>
          <w:rFonts w:ascii="Times New Roman" w:hAnsi="Times New Roman" w:cs="Times New Roman"/>
          <w:sz w:val="24"/>
          <w:szCs w:val="24"/>
        </w:rPr>
        <w:t>.</w:t>
      </w:r>
    </w:p>
    <w:p w:rsidR="00C45993" w:rsidRPr="00C45993" w:rsidRDefault="00C45993" w:rsidP="00E36FE0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284" w:firstLine="0"/>
        <w:jc w:val="both"/>
        <w:textAlignment w:val="baseline"/>
      </w:pPr>
      <w:r w:rsidRPr="00C45993">
        <w:t>Настоящее постановление вступает в силу после официального опубликования.</w:t>
      </w:r>
    </w:p>
    <w:p w:rsidR="00C45993" w:rsidRDefault="00C45993" w:rsidP="00C45993">
      <w:pPr>
        <w:rPr>
          <w:rFonts w:ascii="Times New Roman" w:hAnsi="Times New Roman" w:cs="Times New Roman"/>
          <w:sz w:val="24"/>
          <w:szCs w:val="24"/>
        </w:rPr>
      </w:pPr>
    </w:p>
    <w:p w:rsidR="00E36FE0" w:rsidRDefault="00E36FE0" w:rsidP="00C45993">
      <w:pPr>
        <w:rPr>
          <w:rFonts w:ascii="Times New Roman" w:hAnsi="Times New Roman" w:cs="Times New Roman"/>
          <w:sz w:val="24"/>
          <w:szCs w:val="24"/>
        </w:rPr>
      </w:pPr>
    </w:p>
    <w:p w:rsidR="00E36FE0" w:rsidRPr="00C45993" w:rsidRDefault="00E36FE0" w:rsidP="00C45993">
      <w:pPr>
        <w:rPr>
          <w:rFonts w:ascii="Times New Roman" w:hAnsi="Times New Roman" w:cs="Times New Roman"/>
          <w:sz w:val="24"/>
          <w:szCs w:val="24"/>
        </w:rPr>
      </w:pPr>
    </w:p>
    <w:p w:rsidR="00C45993" w:rsidRPr="00C45993" w:rsidRDefault="00C45993" w:rsidP="00C45993">
      <w:pPr>
        <w:rPr>
          <w:rFonts w:ascii="Times New Roman" w:hAnsi="Times New Roman" w:cs="Times New Roman"/>
          <w:sz w:val="24"/>
          <w:szCs w:val="24"/>
        </w:rPr>
      </w:pPr>
    </w:p>
    <w:p w:rsidR="00C45993" w:rsidRPr="00C45993" w:rsidRDefault="00C45993" w:rsidP="00C45993">
      <w:pPr>
        <w:rPr>
          <w:rFonts w:ascii="Times New Roman" w:hAnsi="Times New Roman" w:cs="Times New Roman"/>
          <w:sz w:val="24"/>
          <w:szCs w:val="24"/>
        </w:rPr>
      </w:pPr>
      <w:r w:rsidRPr="00C45993">
        <w:rPr>
          <w:rFonts w:ascii="Times New Roman" w:hAnsi="Times New Roman" w:cs="Times New Roman"/>
          <w:sz w:val="24"/>
          <w:szCs w:val="24"/>
        </w:rPr>
        <w:t>Глава</w:t>
      </w:r>
      <w:r w:rsidR="00E36F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36FE0">
        <w:rPr>
          <w:rFonts w:ascii="Times New Roman" w:hAnsi="Times New Roman" w:cs="Times New Roman"/>
          <w:sz w:val="24"/>
          <w:szCs w:val="24"/>
        </w:rPr>
        <w:tab/>
      </w:r>
      <w:r w:rsidR="00E36FE0">
        <w:rPr>
          <w:rFonts w:ascii="Times New Roman" w:hAnsi="Times New Roman" w:cs="Times New Roman"/>
          <w:sz w:val="24"/>
          <w:szCs w:val="24"/>
        </w:rPr>
        <w:tab/>
      </w:r>
      <w:r w:rsidR="00E36FE0">
        <w:rPr>
          <w:rFonts w:ascii="Times New Roman" w:hAnsi="Times New Roman" w:cs="Times New Roman"/>
          <w:sz w:val="24"/>
          <w:szCs w:val="24"/>
        </w:rPr>
        <w:tab/>
      </w:r>
      <w:r w:rsidR="00E36FE0">
        <w:rPr>
          <w:rFonts w:ascii="Times New Roman" w:hAnsi="Times New Roman" w:cs="Times New Roman"/>
          <w:sz w:val="24"/>
          <w:szCs w:val="24"/>
        </w:rPr>
        <w:tab/>
      </w:r>
      <w:r w:rsidR="00E36FE0">
        <w:rPr>
          <w:rFonts w:ascii="Times New Roman" w:hAnsi="Times New Roman" w:cs="Times New Roman"/>
          <w:sz w:val="24"/>
          <w:szCs w:val="24"/>
        </w:rPr>
        <w:tab/>
        <w:t xml:space="preserve">               Н.Н. </w:t>
      </w:r>
      <w:proofErr w:type="spellStart"/>
      <w:r w:rsidR="00E36FE0">
        <w:rPr>
          <w:rFonts w:ascii="Times New Roman" w:hAnsi="Times New Roman" w:cs="Times New Roman"/>
          <w:sz w:val="24"/>
          <w:szCs w:val="24"/>
        </w:rPr>
        <w:t>Становова</w:t>
      </w:r>
      <w:proofErr w:type="spellEnd"/>
    </w:p>
    <w:p w:rsidR="00C45993" w:rsidRPr="00C45993" w:rsidRDefault="00C45993" w:rsidP="00C459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9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C45993" w:rsidRPr="00D56129" w:rsidRDefault="003E46BE" w:rsidP="00D56129">
      <w:pPr>
        <w:spacing w:after="29" w:line="216" w:lineRule="auto"/>
        <w:ind w:left="6130" w:right="-15" w:hanging="10"/>
        <w:rPr>
          <w:rFonts w:ascii="Times New Roman" w:hAnsi="Times New Roman" w:cs="Times New Roman"/>
          <w:sz w:val="24"/>
          <w:szCs w:val="24"/>
        </w:rPr>
      </w:pPr>
      <w:r w:rsidRPr="00C459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099F" w:rsidRPr="00C459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45993" w:rsidRDefault="00C45993" w:rsidP="00C45993">
      <w:pPr>
        <w:spacing w:after="29" w:line="216" w:lineRule="auto"/>
        <w:ind w:right="-15" w:firstLine="0"/>
        <w:rPr>
          <w:rFonts w:ascii="Times New Roman" w:hAnsi="Times New Roman" w:cs="Times New Roman"/>
          <w:sz w:val="20"/>
          <w:szCs w:val="20"/>
        </w:rPr>
      </w:pPr>
    </w:p>
    <w:p w:rsidR="00C45993" w:rsidRDefault="00D56129" w:rsidP="00D56129">
      <w:pPr>
        <w:spacing w:after="29" w:line="216" w:lineRule="auto"/>
        <w:ind w:right="-1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П.В.Фильчук</w:t>
      </w:r>
      <w:proofErr w:type="spellEnd"/>
      <w:proofErr w:type="gramEnd"/>
    </w:p>
    <w:p w:rsidR="00C45993" w:rsidRDefault="00C45993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C45993" w:rsidRDefault="00C45993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C45993" w:rsidRDefault="00C45993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D56129" w:rsidRDefault="00D56129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D56129" w:rsidRDefault="00D56129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7A1F6B" w:rsidRDefault="007A1F6B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56129" w:rsidRDefault="00D56129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D56129" w:rsidRDefault="00D56129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C45993" w:rsidRDefault="00C45993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C45993" w:rsidRDefault="00C45993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0"/>
          <w:szCs w:val="20"/>
        </w:rPr>
      </w:pPr>
    </w:p>
    <w:p w:rsidR="00A81A0E" w:rsidRPr="00D56129" w:rsidRDefault="004F099F" w:rsidP="003E46BE">
      <w:pPr>
        <w:spacing w:after="29" w:line="216" w:lineRule="auto"/>
        <w:ind w:left="6130" w:right="-15" w:hanging="10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36FE0" w:rsidRPr="00D5612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1A0E" w:rsidRPr="00D56129" w:rsidRDefault="003E46BE" w:rsidP="004F099F">
      <w:pPr>
        <w:spacing w:after="62" w:line="216" w:lineRule="auto"/>
        <w:ind w:right="-15"/>
        <w:jc w:val="right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Постановление № 173 от 30.12.2019</w:t>
      </w:r>
      <w:r w:rsidR="00B91D63" w:rsidRPr="00D56129">
        <w:rPr>
          <w:rFonts w:ascii="Times New Roman" w:hAnsi="Times New Roman" w:cs="Times New Roman"/>
          <w:sz w:val="24"/>
          <w:szCs w:val="24"/>
        </w:rPr>
        <w:t>г.</w:t>
      </w:r>
    </w:p>
    <w:p w:rsidR="00A81A0E" w:rsidRPr="00D56129" w:rsidRDefault="00B91D63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ИСПОЛЬЗОВАНИЯ СРЕДСТВ МЕСТНОГО БЮДЖЕТА,  </w:t>
      </w:r>
    </w:p>
    <w:p w:rsidR="00A81A0E" w:rsidRPr="00D56129" w:rsidRDefault="00B91D63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b/>
          <w:sz w:val="24"/>
          <w:szCs w:val="24"/>
        </w:rPr>
        <w:t>НАПРАВЛЯЕМЫХ НА КАПИТАЛЬНЫЕ ВЛОЖЕНИЯ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81A0E" w:rsidRPr="00D56129" w:rsidRDefault="003E46BE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1.1</w:t>
      </w:r>
      <w:r w:rsidR="004F099F" w:rsidRPr="00D56129">
        <w:rPr>
          <w:rFonts w:ascii="Times New Roman" w:hAnsi="Times New Roman" w:cs="Times New Roman"/>
          <w:sz w:val="24"/>
          <w:szCs w:val="24"/>
        </w:rPr>
        <w:t xml:space="preserve"> </w:t>
      </w:r>
      <w:r w:rsidR="00B91D63" w:rsidRPr="00D56129">
        <w:rPr>
          <w:rFonts w:ascii="Times New Roman" w:hAnsi="Times New Roman" w:cs="Times New Roman"/>
          <w:sz w:val="24"/>
          <w:szCs w:val="24"/>
        </w:rPr>
        <w:t>Настоящая Методика предназначена для оценки эффективности использования средств местного бюджета, направляемых на капитальные вложения (далее - оценка эффективности), по инвестиционным проектам, предусматривающим строительство, реконструкцию, в том числе с</w:t>
      </w:r>
      <w:r w:rsidR="00B91D63" w:rsidRPr="00D56129">
        <w:rPr>
          <w:rFonts w:ascii="Times New Roman" w:hAnsi="Times New Roman" w:cs="Times New Roman"/>
          <w:sz w:val="24"/>
          <w:szCs w:val="24"/>
        </w:rPr>
        <w:t xml:space="preserve">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планируется осуществлять полностью</w:t>
      </w:r>
      <w:r w:rsidR="00B91D63" w:rsidRPr="00D56129">
        <w:rPr>
          <w:rFonts w:ascii="Times New Roman" w:hAnsi="Times New Roman" w:cs="Times New Roman"/>
          <w:sz w:val="24"/>
          <w:szCs w:val="24"/>
        </w:rPr>
        <w:t xml:space="preserve"> или частично из местного бюджета.</w:t>
      </w:r>
    </w:p>
    <w:p w:rsidR="00A81A0E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1.2 </w:t>
      </w:r>
      <w:r w:rsidR="00B91D63" w:rsidRPr="00D56129">
        <w:rPr>
          <w:rFonts w:ascii="Times New Roman" w:hAnsi="Times New Roman" w:cs="Times New Roman"/>
          <w:sz w:val="24"/>
          <w:szCs w:val="24"/>
        </w:rPr>
        <w:t>Оценка эффективности осуществляется на основе интегральной оценки эффективности, а также оценки эффективности</w:t>
      </w:r>
      <w:r w:rsidRPr="00D56129">
        <w:rPr>
          <w:rFonts w:ascii="Times New Roman" w:hAnsi="Times New Roman" w:cs="Times New Roman"/>
          <w:sz w:val="24"/>
          <w:szCs w:val="24"/>
        </w:rPr>
        <w:t xml:space="preserve"> </w:t>
      </w:r>
      <w:r w:rsidR="00B91D63" w:rsidRPr="00D56129">
        <w:rPr>
          <w:rFonts w:ascii="Times New Roman" w:hAnsi="Times New Roman" w:cs="Times New Roman"/>
          <w:sz w:val="24"/>
          <w:szCs w:val="24"/>
        </w:rPr>
        <w:t>на основе качественных и количественных критериев путем определения балла оценки по каждому из указанных критери</w:t>
      </w:r>
      <w:r w:rsidR="00B91D63" w:rsidRPr="00D56129">
        <w:rPr>
          <w:rFonts w:ascii="Times New Roman" w:hAnsi="Times New Roman" w:cs="Times New Roman"/>
          <w:sz w:val="24"/>
          <w:szCs w:val="24"/>
        </w:rPr>
        <w:t>ев.</w:t>
      </w:r>
    </w:p>
    <w:p w:rsidR="00A81A0E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1.3 </w:t>
      </w:r>
      <w:r w:rsidR="00B91D63" w:rsidRPr="00D56129">
        <w:rPr>
          <w:rFonts w:ascii="Times New Roman" w:hAnsi="Times New Roman" w:cs="Times New Roman"/>
          <w:sz w:val="24"/>
          <w:szCs w:val="24"/>
        </w:rPr>
        <w:t>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</w:t>
      </w:r>
      <w:r w:rsidRPr="00D56129">
        <w:rPr>
          <w:rFonts w:ascii="Times New Roman" w:hAnsi="Times New Roman" w:cs="Times New Roman"/>
          <w:sz w:val="24"/>
          <w:szCs w:val="24"/>
        </w:rPr>
        <w:t>иев.</w:t>
      </w:r>
    </w:p>
    <w:p w:rsidR="006B0E6A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D56129" w:rsidRDefault="006B0E6A" w:rsidP="006B0E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29">
        <w:rPr>
          <w:rFonts w:ascii="Times New Roman" w:hAnsi="Times New Roman" w:cs="Times New Roman"/>
          <w:b/>
          <w:sz w:val="24"/>
          <w:szCs w:val="24"/>
        </w:rPr>
        <w:t>2.</w:t>
      </w:r>
      <w:r w:rsidR="00B91D63" w:rsidRPr="00D56129">
        <w:rPr>
          <w:rFonts w:ascii="Times New Roman" w:hAnsi="Times New Roman" w:cs="Times New Roman"/>
          <w:b/>
          <w:sz w:val="24"/>
          <w:szCs w:val="24"/>
        </w:rPr>
        <w:t>Состав, порядок определения баллов оценки качественных критериев и оценки эффективн</w:t>
      </w:r>
      <w:r w:rsidR="00B91D63" w:rsidRPr="00D56129">
        <w:rPr>
          <w:rFonts w:ascii="Times New Roman" w:hAnsi="Times New Roman" w:cs="Times New Roman"/>
          <w:b/>
          <w:sz w:val="24"/>
          <w:szCs w:val="24"/>
        </w:rPr>
        <w:t>ости на основе качественных критериев</w:t>
      </w:r>
    </w:p>
    <w:p w:rsidR="00A81A0E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2.1 </w:t>
      </w:r>
      <w:r w:rsidR="00B91D63" w:rsidRPr="00D56129">
        <w:rPr>
          <w:rFonts w:ascii="Times New Roman" w:hAnsi="Times New Roman" w:cs="Times New Roman"/>
          <w:sz w:val="24"/>
          <w:szCs w:val="24"/>
        </w:rPr>
        <w:t>Оценка эффективности осуществляется на основе следующих качественных критериев: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а) наличие четко сформулированной цели инвестиционного проекта с определением к</w:t>
      </w:r>
      <w:r w:rsidR="006B0E6A" w:rsidRPr="00D56129">
        <w:rPr>
          <w:rFonts w:ascii="Times New Roman" w:hAnsi="Times New Roman" w:cs="Times New Roman"/>
          <w:sz w:val="24"/>
          <w:szCs w:val="24"/>
        </w:rPr>
        <w:t>оличественного показателя (пока</w:t>
      </w:r>
      <w:r w:rsidRPr="00D56129">
        <w:rPr>
          <w:rFonts w:ascii="Times New Roman" w:hAnsi="Times New Roman" w:cs="Times New Roman"/>
          <w:sz w:val="24"/>
          <w:szCs w:val="24"/>
        </w:rPr>
        <w:t>зателей) результатов его о</w:t>
      </w:r>
      <w:r w:rsidRPr="00D56129">
        <w:rPr>
          <w:rFonts w:ascii="Times New Roman" w:hAnsi="Times New Roman" w:cs="Times New Roman"/>
          <w:sz w:val="24"/>
          <w:szCs w:val="24"/>
        </w:rPr>
        <w:t>существления;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б) необходимость строительства реконструкции, в том числе с элементами реставра</w:t>
      </w:r>
      <w:r w:rsidR="006B0E6A" w:rsidRPr="00D56129">
        <w:rPr>
          <w:rFonts w:ascii="Times New Roman" w:hAnsi="Times New Roman" w:cs="Times New Roman"/>
          <w:sz w:val="24"/>
          <w:szCs w:val="24"/>
        </w:rPr>
        <w:t>ции, и технического перевооруже</w:t>
      </w:r>
      <w:r w:rsidRPr="00D56129">
        <w:rPr>
          <w:rFonts w:ascii="Times New Roman" w:hAnsi="Times New Roman" w:cs="Times New Roman"/>
          <w:sz w:val="24"/>
          <w:szCs w:val="24"/>
        </w:rPr>
        <w:t>ния объекта капитального строительства либо необходимость приобретения объекта недвижимого имущества, создаваемого (приобретаемого</w:t>
      </w:r>
      <w:r w:rsidRPr="00D56129">
        <w:rPr>
          <w:rFonts w:ascii="Times New Roman" w:hAnsi="Times New Roman" w:cs="Times New Roman"/>
          <w:sz w:val="24"/>
          <w:szCs w:val="24"/>
        </w:rPr>
        <w:t>) в рамках инвестиционного проекта, в связи с осуществлением органами местного самоуправления полномочий, отнесенных к предмету их ведения;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в) отсутствие в достаточном объеме замещающей продукции (работ и услуг), производимой иными организациями;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г) обосно</w:t>
      </w:r>
      <w:r w:rsidRPr="00D56129">
        <w:rPr>
          <w:rFonts w:ascii="Times New Roman" w:hAnsi="Times New Roman" w:cs="Times New Roman"/>
          <w:sz w:val="24"/>
          <w:szCs w:val="24"/>
        </w:rPr>
        <w:t>вание необходимости реализации инвестиционного проекта с привлечением средств местного бюджета;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д) целесообразность использования при реализации инвестиционного проекта дорогостоящих строительных материалов, 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художественных изделий для отделки интерьеров и фасада, машин и оборудования;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е) наличие положительного заключения государственной экспертизы проектной документации и результатов инженерных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изысканий;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2.2. Оценка эффективности на основе качественных критер</w:t>
      </w:r>
      <w:r w:rsidRPr="00D56129">
        <w:rPr>
          <w:rFonts w:ascii="Times New Roman" w:hAnsi="Times New Roman" w:cs="Times New Roman"/>
          <w:sz w:val="24"/>
          <w:szCs w:val="24"/>
        </w:rPr>
        <w:t>иев рассчитывается по следующей формуле: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ab/>
      </w:r>
      <w:r w:rsidRPr="00D56129">
        <w:rPr>
          <w:rFonts w:ascii="Times New Roman" w:hAnsi="Times New Roman" w:cs="Times New Roman"/>
          <w:sz w:val="24"/>
          <w:szCs w:val="24"/>
        </w:rPr>
        <w:t xml:space="preserve">  </w:t>
      </w:r>
      <w:r w:rsidRPr="00D56129">
        <w:rPr>
          <w:rFonts w:ascii="Times New Roman" w:hAnsi="Times New Roman" w:cs="Times New Roman"/>
          <w:sz w:val="24"/>
          <w:szCs w:val="24"/>
        </w:rPr>
        <w:tab/>
        <w:t>К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6B0E6A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 Ч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6129">
        <w:rPr>
          <w:rFonts w:ascii="Times New Roman" w:hAnsi="Times New Roman" w:cs="Times New Roman"/>
          <w:sz w:val="24"/>
          <w:szCs w:val="24"/>
        </w:rPr>
        <w:t xml:space="preserve"> = </w:t>
      </w:r>
      <w:r w:rsidRPr="00D56129">
        <w:rPr>
          <w:rFonts w:ascii="Times New Roman" w:eastAsia="Segoe UI Symbol" w:hAnsi="Times New Roman" w:cs="Times New Roman"/>
          <w:sz w:val="24"/>
          <w:szCs w:val="24"/>
          <w:vertAlign w:val="superscript"/>
        </w:rPr>
        <w:t>∑σ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D56129">
        <w:rPr>
          <w:rFonts w:ascii="Times New Roman" w:hAnsi="Times New Roman" w:cs="Times New Roman"/>
          <w:sz w:val="24"/>
          <w:szCs w:val="24"/>
        </w:rPr>
        <w:t xml:space="preserve"> x 100% / (К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6129">
        <w:rPr>
          <w:rFonts w:ascii="Times New Roman" w:hAnsi="Times New Roman" w:cs="Times New Roman"/>
          <w:sz w:val="24"/>
          <w:szCs w:val="24"/>
        </w:rPr>
        <w:t xml:space="preserve"> - К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1НП</w:t>
      </w:r>
      <w:r w:rsidR="006B0E6A" w:rsidRPr="00D56129">
        <w:rPr>
          <w:rFonts w:ascii="Times New Roman" w:hAnsi="Times New Roman" w:cs="Times New Roman"/>
          <w:sz w:val="24"/>
          <w:szCs w:val="24"/>
        </w:rPr>
        <w:t xml:space="preserve">),  </w:t>
      </w:r>
      <w:r w:rsidRPr="00D56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    i=1 где:</w:t>
      </w:r>
    </w:p>
    <w:p w:rsidR="006B0E6A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eastAsia="Segoe UI Symbol" w:hAnsi="Times New Roman" w:cs="Times New Roman"/>
          <w:sz w:val="24"/>
          <w:szCs w:val="24"/>
        </w:rPr>
        <w:t>σ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D56129">
        <w:rPr>
          <w:rFonts w:ascii="Times New Roman" w:hAnsi="Times New Roman" w:cs="Times New Roman"/>
          <w:sz w:val="24"/>
          <w:szCs w:val="24"/>
        </w:rPr>
        <w:t xml:space="preserve"> - балл оценки i-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качественного критерия; 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К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6129">
        <w:rPr>
          <w:rFonts w:ascii="Times New Roman" w:hAnsi="Times New Roman" w:cs="Times New Roman"/>
          <w:sz w:val="24"/>
          <w:szCs w:val="24"/>
        </w:rPr>
        <w:t xml:space="preserve"> - общее число качественных критериев;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К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1НП</w:t>
      </w:r>
      <w:r w:rsidRPr="00D56129">
        <w:rPr>
          <w:rFonts w:ascii="Times New Roman" w:hAnsi="Times New Roman" w:cs="Times New Roman"/>
          <w:sz w:val="24"/>
          <w:szCs w:val="24"/>
        </w:rPr>
        <w:t xml:space="preserve"> - число критериев, не применимых к проверяемому инвестиционному пр</w:t>
      </w:r>
      <w:r w:rsidRPr="00D56129">
        <w:rPr>
          <w:rFonts w:ascii="Times New Roman" w:hAnsi="Times New Roman" w:cs="Times New Roman"/>
          <w:sz w:val="24"/>
          <w:szCs w:val="24"/>
        </w:rPr>
        <w:t>оекту.</w:t>
      </w:r>
    </w:p>
    <w:p w:rsidR="006B0E6A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2.3. Требования к определению баллов оценки по каждому из качественных критериев установлены пунктами 2.5. – 2.9. Методики.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lastRenderedPageBreak/>
        <w:t>Возможные значения баллов оценки по каждому из качественных критериев приведены в графе «Допустимые баллы оценки» Таблицы 1 «</w:t>
      </w:r>
      <w:r w:rsidRPr="00D56129">
        <w:rPr>
          <w:rFonts w:ascii="Times New Roman" w:hAnsi="Times New Roman" w:cs="Times New Roman"/>
          <w:sz w:val="24"/>
          <w:szCs w:val="24"/>
        </w:rPr>
        <w:t>Оценка соответствия инвестиционного проекта качественным критериям» Приложения 1 к Методике.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Инвестиционные проекты, соответствующие качественным критериям (оценка эффективности на основе качественных критериев Ч</w:t>
      </w:r>
      <w:r w:rsidR="006B0E6A" w:rsidRPr="00D56129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D56129">
        <w:rPr>
          <w:rFonts w:ascii="Times New Roman" w:hAnsi="Times New Roman" w:cs="Times New Roman"/>
          <w:sz w:val="24"/>
          <w:szCs w:val="24"/>
        </w:rPr>
        <w:t xml:space="preserve"> рассчитанная в соответствии с пунктом 5 </w:t>
      </w:r>
      <w:r w:rsidRPr="00D56129">
        <w:rPr>
          <w:rFonts w:ascii="Times New Roman" w:hAnsi="Times New Roman" w:cs="Times New Roman"/>
          <w:sz w:val="24"/>
          <w:szCs w:val="24"/>
        </w:rPr>
        <w:t>настоящей Методики, равняется 100%), подлежат дальнейшей проверке на соответствие количественным критериям.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Инвестиционные проекты, не соответствующие качественным критериям, не подлежат проверке на соответствие количественным критериям и проверке правильности расчета заявителем интегральной оценки этого проекта.</w:t>
      </w:r>
    </w:p>
    <w:p w:rsidR="006B0E6A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2.4. Критерий - наличие четко сформулированной це</w:t>
      </w:r>
      <w:r w:rsidRPr="00D56129">
        <w:rPr>
          <w:rFonts w:ascii="Times New Roman" w:hAnsi="Times New Roman" w:cs="Times New Roman"/>
          <w:sz w:val="24"/>
          <w:szCs w:val="24"/>
        </w:rPr>
        <w:t>ли инвестиционного проекта с определением количественного показателя (показателей) результатов его осуществления.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в паспорте инвестиционного проекта и обосновании экономической целесообразности, объема и сроков о</w:t>
      </w:r>
      <w:r w:rsidRPr="00D56129">
        <w:rPr>
          <w:rFonts w:ascii="Times New Roman" w:hAnsi="Times New Roman" w:cs="Times New Roman"/>
          <w:sz w:val="24"/>
          <w:szCs w:val="24"/>
        </w:rPr>
        <w:t xml:space="preserve">существления капитальных вложений дана четкая формулировка конечных </w:t>
      </w:r>
      <w:r w:rsidR="006B0E6A" w:rsidRPr="00D56129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Pr="00D56129">
        <w:rPr>
          <w:rFonts w:ascii="Times New Roman" w:hAnsi="Times New Roman" w:cs="Times New Roman"/>
          <w:sz w:val="24"/>
          <w:szCs w:val="24"/>
        </w:rPr>
        <w:t xml:space="preserve"> результатов реализации инвестиционного проекта и определены характеризующие их количественные показатели (показатель).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Конечные социально-экономические результаты ре</w:t>
      </w:r>
      <w:r w:rsidRPr="00D56129">
        <w:rPr>
          <w:rFonts w:ascii="Times New Roman" w:hAnsi="Times New Roman" w:cs="Times New Roman"/>
          <w:sz w:val="24"/>
          <w:szCs w:val="24"/>
        </w:rPr>
        <w:t>ализации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</w:t>
      </w:r>
      <w:r w:rsidRPr="00D56129">
        <w:rPr>
          <w:rFonts w:ascii="Times New Roman" w:hAnsi="Times New Roman" w:cs="Times New Roman"/>
          <w:sz w:val="24"/>
          <w:szCs w:val="24"/>
        </w:rPr>
        <w:t>скими услугами, услугами образования и другие.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Методике. </w:t>
      </w:r>
    </w:p>
    <w:p w:rsidR="006B0E6A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2.5. Критерий - необходимость строительства реконструкции, в том числе с элементами реставрации,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</w:t>
      </w:r>
      <w:r w:rsidRPr="00D56129">
        <w:rPr>
          <w:rFonts w:ascii="Times New Roman" w:hAnsi="Times New Roman" w:cs="Times New Roman"/>
          <w:sz w:val="24"/>
          <w:szCs w:val="24"/>
        </w:rPr>
        <w:t>амках инвестиционного проекта, в связи с осуществлением органами местного самоуправления полномочий, отнесенных к предмету их ведения.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1, присваивается при наличии обоснования невозможности осуществления органами местного самоуправления полном</w:t>
      </w:r>
      <w:r w:rsidRPr="00D56129">
        <w:rPr>
          <w:rFonts w:ascii="Times New Roman" w:hAnsi="Times New Roman" w:cs="Times New Roman"/>
          <w:sz w:val="24"/>
          <w:szCs w:val="24"/>
        </w:rPr>
        <w:t>очий, отнесенных к предмету их ведения: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а) без строительства объекта капитального строительства, создаваемого в рамках инвестиционного проекта;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б) без реконструкции, в том числе с элементами реставрации, технического перевооружения объекта капитального стр</w:t>
      </w:r>
      <w:r w:rsidR="006B0E6A" w:rsidRPr="00D56129">
        <w:rPr>
          <w:rFonts w:ascii="Times New Roman" w:hAnsi="Times New Roman" w:cs="Times New Roman"/>
          <w:sz w:val="24"/>
          <w:szCs w:val="24"/>
        </w:rPr>
        <w:t>ои</w:t>
      </w:r>
      <w:r w:rsidRPr="00D56129">
        <w:rPr>
          <w:rFonts w:ascii="Times New Roman" w:hAnsi="Times New Roman" w:cs="Times New Roman"/>
          <w:sz w:val="24"/>
          <w:szCs w:val="24"/>
        </w:rPr>
        <w:t>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в) без приобретения </w:t>
      </w:r>
      <w:r w:rsidRPr="00D56129">
        <w:rPr>
          <w:rFonts w:ascii="Times New Roman" w:hAnsi="Times New Roman" w:cs="Times New Roman"/>
          <w:sz w:val="24"/>
          <w:szCs w:val="24"/>
        </w:rPr>
        <w:t>объекта недвижимого имущества (путем обоснования нецелесообразности или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</w:t>
      </w:r>
      <w:r w:rsidRPr="00D56129">
        <w:rPr>
          <w:rFonts w:ascii="Times New Roman" w:hAnsi="Times New Roman" w:cs="Times New Roman"/>
          <w:sz w:val="24"/>
          <w:szCs w:val="24"/>
        </w:rPr>
        <w:t xml:space="preserve">кретного объекта недвижимого имущества). </w:t>
      </w:r>
    </w:p>
    <w:p w:rsidR="006B0E6A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2.6. Критерий - отсутствие в достаточном объеме замещающей продукции (работ и услуг), производимой иными организациями.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1, присваивается в случае, если в рамках проекта предполагается: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а) производство </w:t>
      </w:r>
      <w:r w:rsidRPr="00D56129">
        <w:rPr>
          <w:rFonts w:ascii="Times New Roman" w:hAnsi="Times New Roman" w:cs="Times New Roman"/>
          <w:sz w:val="24"/>
          <w:szCs w:val="24"/>
        </w:rPr>
        <w:t>продукции (работ и услуг), не имеющей мировых и отечественных аналогов;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б) производство импортозамещающей продукции (работ и услуг);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lastRenderedPageBreak/>
        <w:t>в) производство продукции (работ и услуг), спрос на которую с учетом производст</w:t>
      </w:r>
      <w:r w:rsidR="006B0E6A" w:rsidRPr="00D56129">
        <w:rPr>
          <w:rFonts w:ascii="Times New Roman" w:hAnsi="Times New Roman" w:cs="Times New Roman"/>
          <w:sz w:val="24"/>
          <w:szCs w:val="24"/>
        </w:rPr>
        <w:t>ва замещающей продукции удовлет</w:t>
      </w:r>
      <w:r w:rsidRPr="00D56129">
        <w:rPr>
          <w:rFonts w:ascii="Times New Roman" w:hAnsi="Times New Roman" w:cs="Times New Roman"/>
          <w:sz w:val="24"/>
          <w:szCs w:val="24"/>
        </w:rPr>
        <w:t>воряется не</w:t>
      </w:r>
      <w:r w:rsidRPr="00D56129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Для обоснования соответствия критерию заявитель указывает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</w:t>
      </w:r>
      <w:r w:rsidRPr="00D56129">
        <w:rPr>
          <w:rFonts w:ascii="Times New Roman" w:hAnsi="Times New Roman" w:cs="Times New Roman"/>
          <w:sz w:val="24"/>
          <w:szCs w:val="24"/>
        </w:rPr>
        <w:t>ии (работ и услуг).</w:t>
      </w:r>
    </w:p>
    <w:p w:rsidR="006B0E6A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2.7. Критерий - обоснование необходимости реализации инвестиционного проекта с привлечением средств местного бюджета.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1, присваивается, в случае, если строительство, реконструкция, в том числе с элементами реставрации, техн</w:t>
      </w:r>
      <w:r w:rsidRPr="00D56129">
        <w:rPr>
          <w:rFonts w:ascii="Times New Roman" w:hAnsi="Times New Roman" w:cs="Times New Roman"/>
          <w:sz w:val="24"/>
          <w:szCs w:val="24"/>
        </w:rPr>
        <w:t>ическое перевооружение объекта капитального строительства муниципальной собственности либо приобретение объекта недвижимого имущества муниципальной собственности, создаваемого в рамках инвестиционного проекта, предусмотрено муниципальными ведомственными це</w:t>
      </w:r>
      <w:r w:rsidRPr="00D56129">
        <w:rPr>
          <w:rFonts w:ascii="Times New Roman" w:hAnsi="Times New Roman" w:cs="Times New Roman"/>
          <w:sz w:val="24"/>
          <w:szCs w:val="24"/>
        </w:rPr>
        <w:t xml:space="preserve">левыми программами, а также решениями главного распорядителя средств местного бюджета, по объектам, не включенным в указанные программы. 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По инвестиционным проектам, финансирование которых планируется осуществлять частично за счет средств местного бюджета,</w:t>
      </w:r>
      <w:r w:rsidRPr="00D56129">
        <w:rPr>
          <w:rFonts w:ascii="Times New Roman" w:hAnsi="Times New Roman" w:cs="Times New Roman"/>
          <w:sz w:val="24"/>
          <w:szCs w:val="24"/>
        </w:rPr>
        <w:t xml:space="preserve"> балл, равный 1, присваивается при его соответствии также следующим требованиям: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а) наличие документального подтверждения каждого участника реализации инвестиционного проекта об осуществлении финансирования (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>) инвестиционного проекта с указ</w:t>
      </w:r>
      <w:r w:rsidRPr="00D56129">
        <w:rPr>
          <w:rFonts w:ascii="Times New Roman" w:hAnsi="Times New Roman" w:cs="Times New Roman"/>
          <w:sz w:val="24"/>
          <w:szCs w:val="24"/>
        </w:rPr>
        <w:t>анием объема и сроков финансирования (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>);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б) соответствие предполагаемого объема и сроков 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проекта в представленных документах объему и 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срокам 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>, предусмотренных паспортом инвестиционного проекта.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Критерий не </w:t>
      </w:r>
      <w:r w:rsidRPr="00D56129">
        <w:rPr>
          <w:rFonts w:ascii="Times New Roman" w:hAnsi="Times New Roman" w:cs="Times New Roman"/>
          <w:sz w:val="24"/>
          <w:szCs w:val="24"/>
        </w:rPr>
        <w:t xml:space="preserve">применим в отношении инвестиционных проектов, планирующих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</w:t>
      </w:r>
      <w:r w:rsidRPr="00D56129">
        <w:rPr>
          <w:rFonts w:ascii="Times New Roman" w:hAnsi="Times New Roman" w:cs="Times New Roman"/>
          <w:sz w:val="24"/>
          <w:szCs w:val="24"/>
        </w:rPr>
        <w:t>имущества в муниципальную собственность.</w:t>
      </w:r>
    </w:p>
    <w:p w:rsidR="006B0E6A" w:rsidRPr="00D56129" w:rsidRDefault="006B0E6A" w:rsidP="006B0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2.8. Критерий -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Использовани</w:t>
      </w:r>
      <w:r w:rsidRPr="00D56129">
        <w:rPr>
          <w:rFonts w:ascii="Times New Roman" w:hAnsi="Times New Roman" w:cs="Times New Roman"/>
          <w:sz w:val="24"/>
          <w:szCs w:val="24"/>
        </w:rPr>
        <w:t>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а) обоснована необходимость использования дорогосто</w:t>
      </w:r>
      <w:r w:rsidRPr="00D56129">
        <w:rPr>
          <w:rFonts w:ascii="Times New Roman" w:hAnsi="Times New Roman" w:cs="Times New Roman"/>
          <w:sz w:val="24"/>
          <w:szCs w:val="24"/>
        </w:rPr>
        <w:t>ящих строительных материалов</w:t>
      </w:r>
      <w:r w:rsidR="006B0E6A" w:rsidRPr="00D56129">
        <w:rPr>
          <w:rFonts w:ascii="Times New Roman" w:hAnsi="Times New Roman" w:cs="Times New Roman"/>
          <w:sz w:val="24"/>
          <w:szCs w:val="24"/>
        </w:rPr>
        <w:t>, художественных изделий для от</w:t>
      </w:r>
      <w:r w:rsidRPr="00D56129">
        <w:rPr>
          <w:rFonts w:ascii="Times New Roman" w:hAnsi="Times New Roman" w:cs="Times New Roman"/>
          <w:sz w:val="24"/>
          <w:szCs w:val="24"/>
        </w:rPr>
        <w:t>делки интерьеров и фасада, машин и оборудования;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б) отношение сметной стоимости объекта капитального строительства к проектируемой мощности объекта не более чем 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на 5 процентов превышает значение соответствующего показателя по проекту-аналогу;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в) отношение сметной стоимости объекта капитального строительства к общей площади объекта капитального строительства (кв. м) или строительному объему (куб. м) не более чем на</w:t>
      </w:r>
      <w:r w:rsidRPr="00D56129">
        <w:rPr>
          <w:rFonts w:ascii="Times New Roman" w:hAnsi="Times New Roman" w:cs="Times New Roman"/>
          <w:sz w:val="24"/>
          <w:szCs w:val="24"/>
        </w:rPr>
        <w:t xml:space="preserve"> 5 процентов превышает значение соответствующего показателя по проекту-аналогу.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В качестве проекта-аналога должен использоваться проект, реализуемый (или реализованный) без использования дорогостоящих строительных материалов, художественных изделий для отд</w:t>
      </w:r>
      <w:r w:rsidRPr="00D56129">
        <w:rPr>
          <w:rFonts w:ascii="Times New Roman" w:hAnsi="Times New Roman" w:cs="Times New Roman"/>
          <w:sz w:val="24"/>
          <w:szCs w:val="24"/>
        </w:rPr>
        <w:t>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 отделки интерьеров и фасада, машин и оборудования) проект-аналог, доля дорогостоящих материалов в общ</w:t>
      </w:r>
      <w:r w:rsidRPr="00D56129">
        <w:rPr>
          <w:rFonts w:ascii="Times New Roman" w:hAnsi="Times New Roman" w:cs="Times New Roman"/>
          <w:sz w:val="24"/>
          <w:szCs w:val="24"/>
        </w:rPr>
        <w:t xml:space="preserve">ей стоимости строительно-монтажных работ и/или доля дорогостоящих машин и оборудования в общей стоимости </w:t>
      </w:r>
      <w:r w:rsidRPr="00D56129">
        <w:rPr>
          <w:rFonts w:ascii="Times New Roman" w:hAnsi="Times New Roman" w:cs="Times New Roman"/>
          <w:sz w:val="24"/>
          <w:szCs w:val="24"/>
        </w:rPr>
        <w:lastRenderedPageBreak/>
        <w:t>машин и оборудования которого не превышает значения соответствующих показателей по рассматриваемому проекту.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Для проведения проверки на соответствие ук</w:t>
      </w:r>
      <w:r w:rsidRPr="00D56129">
        <w:rPr>
          <w:rFonts w:ascii="Times New Roman" w:hAnsi="Times New Roman" w:cs="Times New Roman"/>
          <w:sz w:val="24"/>
          <w:szCs w:val="24"/>
        </w:rPr>
        <w:t>азанному критерию предоставляются документально подтвержденные сведения по проектам-аналогам, реализуемым (или реализованным) в Российской Федерации, по месту расположения земельного участка, на котором располагается (будет расположен) планируемый объект к</w:t>
      </w:r>
      <w:r w:rsidRPr="00D56129">
        <w:rPr>
          <w:rFonts w:ascii="Times New Roman" w:hAnsi="Times New Roman" w:cs="Times New Roman"/>
          <w:sz w:val="24"/>
          <w:szCs w:val="24"/>
        </w:rPr>
        <w:t>апитального строительства, или в иностранном государстве в случае отсутствия проектов-аналогов, реализуемых на территории Российской Федерации.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При выборе проектов-аналогов должно быть обеспечено максимальное соответствие характеристик проектируемого объек</w:t>
      </w:r>
      <w:r w:rsidRPr="00D56129">
        <w:rPr>
          <w:rFonts w:ascii="Times New Roman" w:hAnsi="Times New Roman" w:cs="Times New Roman"/>
          <w:sz w:val="24"/>
          <w:szCs w:val="24"/>
        </w:rPr>
        <w:t>та и объектов-аналогов по функциональному назначению, а также по конструктивным и объемно-планировочным решениям. Предлагаемая форма сведений по проекту-аналогу, приведена в Приложении 4 к Методике.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Критерий не применим к инвестиционным проектам, в которых</w:t>
      </w:r>
      <w:r w:rsidRPr="00D56129">
        <w:rPr>
          <w:rFonts w:ascii="Times New Roman" w:hAnsi="Times New Roman" w:cs="Times New Roman"/>
          <w:sz w:val="24"/>
          <w:szCs w:val="24"/>
        </w:rPr>
        <w:t xml:space="preserve">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Для проведения проверки на соответствие указанному критерию в отношении приобретаемых объектов недвижимого имущества предо</w:t>
      </w:r>
      <w:r w:rsidRPr="00D56129">
        <w:rPr>
          <w:rFonts w:ascii="Times New Roman" w:hAnsi="Times New Roman" w:cs="Times New Roman"/>
          <w:sz w:val="24"/>
          <w:szCs w:val="24"/>
        </w:rPr>
        <w:t>ставляется обоснование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</w:t>
      </w:r>
      <w:r w:rsidRPr="00D56129">
        <w:rPr>
          <w:rFonts w:ascii="Times New Roman" w:hAnsi="Times New Roman" w:cs="Times New Roman"/>
          <w:sz w:val="24"/>
          <w:szCs w:val="24"/>
        </w:rPr>
        <w:t>вания.</w:t>
      </w:r>
    </w:p>
    <w:p w:rsidR="00D56129" w:rsidRPr="00D56129" w:rsidRDefault="00D56129" w:rsidP="006B0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2.9. Критерий - наличие положительного заключения государственной экспертизы проектной документации и результатов инженерных изысканий.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Подтверждением соответствия инвестиционного проекта указанному критерию (балл, равный 1) являются: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а) для проекто</w:t>
      </w:r>
      <w:r w:rsidRPr="00D56129">
        <w:rPr>
          <w:rFonts w:ascii="Times New Roman" w:hAnsi="Times New Roman" w:cs="Times New Roman"/>
          <w:sz w:val="24"/>
          <w:szCs w:val="24"/>
        </w:rPr>
        <w:t xml:space="preserve">в, проектная документация которых разработана и утверждена застройщиком (заказчиком) - наличие в представленных документах копии положительного заключения государственной экспертизы проектной документации и результатов инженерных изысканий (если проектная </w:t>
      </w:r>
      <w:r w:rsidRPr="00D56129">
        <w:rPr>
          <w:rFonts w:ascii="Times New Roman" w:hAnsi="Times New Roman" w:cs="Times New Roman"/>
          <w:sz w:val="24"/>
          <w:szCs w:val="24"/>
        </w:rPr>
        <w:t>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б) указанный номер подпункта и пункта статьи 49 Градостроительного кодекса Росси</w:t>
      </w:r>
      <w:r w:rsidRPr="00D56129">
        <w:rPr>
          <w:rFonts w:ascii="Times New Roman" w:hAnsi="Times New Roman" w:cs="Times New Roman"/>
          <w:sz w:val="24"/>
          <w:szCs w:val="24"/>
        </w:rPr>
        <w:t>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Критерий не применим к инвестиционным проектам, по которым подготавливается решение о предоставлен</w:t>
      </w:r>
      <w:r w:rsidRPr="00D56129">
        <w:rPr>
          <w:rFonts w:ascii="Times New Roman" w:hAnsi="Times New Roman" w:cs="Times New Roman"/>
          <w:sz w:val="24"/>
          <w:szCs w:val="24"/>
        </w:rPr>
        <w:t xml:space="preserve">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местного бюджета на условиях 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на реализацию инвестицио</w:t>
      </w:r>
      <w:r w:rsidRPr="00D56129">
        <w:rPr>
          <w:rFonts w:ascii="Times New Roman" w:hAnsi="Times New Roman" w:cs="Times New Roman"/>
          <w:sz w:val="24"/>
          <w:szCs w:val="24"/>
        </w:rPr>
        <w:t>нных проектов, проектная документация по которым будет разработана без использования средств местного бюджета. Подтверждением указанного положения является согласованное задание на проектирование объекта капитального строительства, создаваемого в рамках ин</w:t>
      </w:r>
      <w:r w:rsidRPr="00D56129">
        <w:rPr>
          <w:rFonts w:ascii="Times New Roman" w:hAnsi="Times New Roman" w:cs="Times New Roman"/>
          <w:sz w:val="24"/>
          <w:szCs w:val="24"/>
        </w:rPr>
        <w:t>вестиционного проекта.</w:t>
      </w:r>
    </w:p>
    <w:p w:rsidR="00A81A0E" w:rsidRPr="00D56129" w:rsidRDefault="00D56129" w:rsidP="00D561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2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91D63" w:rsidRPr="00D56129">
        <w:rPr>
          <w:rFonts w:ascii="Times New Roman" w:hAnsi="Times New Roman" w:cs="Times New Roman"/>
          <w:b/>
          <w:sz w:val="24"/>
          <w:szCs w:val="24"/>
        </w:rPr>
        <w:t>Состав, порядок определения баллов оценки и весовых коэффициентов количественных критериев и оценки эффективности на основе количественных критериев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3.1. Оценка эффективности осуществляется на основе следующих количественных критерие</w:t>
      </w:r>
      <w:r w:rsidRPr="00D56129">
        <w:rPr>
          <w:rFonts w:ascii="Times New Roman" w:hAnsi="Times New Roman" w:cs="Times New Roman"/>
          <w:sz w:val="24"/>
          <w:szCs w:val="24"/>
        </w:rPr>
        <w:t>в: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а) значения количественных показателей (показателя) результатов реализации инвестиционного проекта;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</w:t>
      </w:r>
      <w:r w:rsidRPr="00D56129">
        <w:rPr>
          <w:rFonts w:ascii="Times New Roman" w:hAnsi="Times New Roman" w:cs="Times New Roman"/>
          <w:sz w:val="24"/>
          <w:szCs w:val="24"/>
        </w:rPr>
        <w:t xml:space="preserve">го </w:t>
      </w:r>
      <w:r w:rsidRPr="00D56129">
        <w:rPr>
          <w:rFonts w:ascii="Times New Roman" w:hAnsi="Times New Roman" w:cs="Times New Roman"/>
          <w:sz w:val="24"/>
          <w:szCs w:val="24"/>
        </w:rPr>
        <w:lastRenderedPageBreak/>
        <w:t>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в) наличие потребителей продукции (услуг), создаваемой в результате реализации инвестиционного прое</w:t>
      </w:r>
      <w:r w:rsidRPr="00D56129">
        <w:rPr>
          <w:rFonts w:ascii="Times New Roman" w:hAnsi="Times New Roman" w:cs="Times New Roman"/>
          <w:sz w:val="24"/>
          <w:szCs w:val="24"/>
        </w:rPr>
        <w:t xml:space="preserve">кта, в количестве, достаточном </w:t>
      </w:r>
      <w:r w:rsidR="00D56129" w:rsidRPr="00D56129">
        <w:rPr>
          <w:rFonts w:ascii="Times New Roman" w:hAnsi="Times New Roman" w:cs="Times New Roman"/>
          <w:sz w:val="24"/>
          <w:szCs w:val="24"/>
        </w:rPr>
        <w:t>для обеспечения,</w:t>
      </w:r>
      <w:r w:rsidRPr="00D56129">
        <w:rPr>
          <w:rFonts w:ascii="Times New Roman" w:hAnsi="Times New Roman" w:cs="Times New Roman"/>
          <w:sz w:val="24"/>
          <w:szCs w:val="24"/>
        </w:rPr>
        <w:t xml:space="preserve">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г) отношение проектной мощности создаваемого (р</w:t>
      </w:r>
      <w:r w:rsidRPr="00D56129">
        <w:rPr>
          <w:rFonts w:ascii="Times New Roman" w:hAnsi="Times New Roman" w:cs="Times New Roman"/>
          <w:sz w:val="24"/>
          <w:szCs w:val="24"/>
        </w:rPr>
        <w:t>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д) обеспечение планируемого объекта капитального строительства (объекта недвижимого имущества) инженерной и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транспортной инфраструктурой в объемах, достаточных для реализации инвестиционного проекта.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3.2. Оценка эффективности на основе количественных критериев рассчитывается по следующей формуле: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56129">
        <w:rPr>
          <w:rFonts w:ascii="Times New Roman" w:hAnsi="Times New Roman" w:cs="Times New Roman"/>
          <w:sz w:val="24"/>
          <w:szCs w:val="24"/>
        </w:rPr>
        <w:tab/>
      </w:r>
      <w:r w:rsidRPr="00D56129">
        <w:rPr>
          <w:rFonts w:ascii="Times New Roman" w:hAnsi="Times New Roman" w:cs="Times New Roman"/>
          <w:sz w:val="24"/>
          <w:szCs w:val="24"/>
        </w:rPr>
        <w:t xml:space="preserve"> </w:t>
      </w:r>
      <w:r w:rsidRPr="00D56129">
        <w:rPr>
          <w:rFonts w:ascii="Times New Roman" w:hAnsi="Times New Roman" w:cs="Times New Roman"/>
          <w:sz w:val="24"/>
          <w:szCs w:val="24"/>
        </w:rPr>
        <w:tab/>
        <w:t>К</w:t>
      </w:r>
      <w:r w:rsidRPr="00D5612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56129">
        <w:rPr>
          <w:rFonts w:ascii="Times New Roman" w:hAnsi="Times New Roman" w:cs="Times New Roman"/>
          <w:sz w:val="24"/>
          <w:szCs w:val="24"/>
        </w:rPr>
        <w:t>Ч</w:t>
      </w:r>
      <w:r w:rsidRPr="00D5612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612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D56129">
        <w:rPr>
          <w:rFonts w:ascii="Times New Roman" w:eastAsia="Segoe UI Symbol" w:hAnsi="Times New Roman" w:cs="Times New Roman"/>
          <w:sz w:val="24"/>
          <w:szCs w:val="24"/>
          <w:lang w:val="en-US"/>
        </w:rPr>
        <w:t>∑</w:t>
      </w:r>
      <w:r w:rsidRPr="00D56129">
        <w:rPr>
          <w:rFonts w:ascii="Times New Roman" w:eastAsia="Segoe UI Symbol" w:hAnsi="Times New Roman" w:cs="Times New Roman"/>
          <w:sz w:val="24"/>
          <w:szCs w:val="24"/>
        </w:rPr>
        <w:t>σ</w:t>
      </w:r>
      <w:r w:rsidRPr="00D56129">
        <w:rPr>
          <w:rFonts w:ascii="Times New Roman" w:hAnsi="Times New Roman" w:cs="Times New Roman"/>
          <w:sz w:val="24"/>
          <w:szCs w:val="24"/>
          <w:lang w:val="en-US"/>
        </w:rPr>
        <w:t>2i</w:t>
      </w:r>
      <w:r w:rsidRPr="00D56129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gramStart"/>
      <w:r w:rsidRPr="00D561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561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6129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 w:rsidRPr="00D5612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D561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56129">
        <w:rPr>
          <w:rFonts w:ascii="Times New Roman" w:hAnsi="Times New Roman" w:cs="Times New Roman"/>
          <w:sz w:val="24"/>
          <w:szCs w:val="24"/>
          <w:lang w:val="en-US"/>
        </w:rPr>
        <w:t xml:space="preserve">=1 </w:t>
      </w:r>
      <w:r w:rsidRPr="00D56129">
        <w:rPr>
          <w:rFonts w:ascii="Times New Roman" w:hAnsi="Times New Roman" w:cs="Times New Roman"/>
          <w:sz w:val="24"/>
          <w:szCs w:val="24"/>
        </w:rPr>
        <w:t>где</w:t>
      </w:r>
      <w:r w:rsidRPr="00D5612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eastAsia="Segoe UI Symbol" w:hAnsi="Times New Roman" w:cs="Times New Roman"/>
          <w:sz w:val="24"/>
          <w:szCs w:val="24"/>
        </w:rPr>
        <w:t>σ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Pr="00D56129">
        <w:rPr>
          <w:rFonts w:ascii="Times New Roman" w:hAnsi="Times New Roman" w:cs="Times New Roman"/>
          <w:sz w:val="24"/>
          <w:szCs w:val="24"/>
        </w:rPr>
        <w:t xml:space="preserve"> - балл оценки i-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количественного критерия;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56129">
        <w:rPr>
          <w:rFonts w:ascii="Times New Roman" w:hAnsi="Times New Roman" w:cs="Times New Roman"/>
          <w:sz w:val="24"/>
          <w:szCs w:val="24"/>
        </w:rPr>
        <w:t>P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- весовой коэффициент i-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количественного критерия, в процентах; К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6129">
        <w:rPr>
          <w:rFonts w:ascii="Times New Roman" w:hAnsi="Times New Roman" w:cs="Times New Roman"/>
          <w:sz w:val="24"/>
          <w:szCs w:val="24"/>
        </w:rPr>
        <w:t xml:space="preserve"> - общее число количественных критериев.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Сумма весовых коэффициентов по всем количественным критериям составляет 100%.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3.3. Требования к определению баллов оценки по каждому из количественных критериев установлены пунктами 3.4. – 3.8. Методики.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Значения в</w:t>
      </w:r>
      <w:r w:rsidRPr="00D56129">
        <w:rPr>
          <w:rFonts w:ascii="Times New Roman" w:hAnsi="Times New Roman" w:cs="Times New Roman"/>
          <w:sz w:val="24"/>
          <w:szCs w:val="24"/>
        </w:rPr>
        <w:t>есовых коэффициентов количественных критериев в зависимости от типа (назначения) инвестиционного проекта, устанавливаемые в целях Методики, приведены в Приложении 2 к Методике.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Значения баллов оценки по каждому из количественных критериев приведены в графе</w:t>
      </w:r>
      <w:r w:rsidRPr="00D56129">
        <w:rPr>
          <w:rFonts w:ascii="Times New Roman" w:hAnsi="Times New Roman" w:cs="Times New Roman"/>
          <w:sz w:val="24"/>
          <w:szCs w:val="24"/>
        </w:rPr>
        <w:t xml:space="preserve"> «Допустимые баллы оценки» Таблицы 2 «Оценка соответствия инвестиционного проекта количественным критериям» Приложения 1 к Методике.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3.4. Критерий - значения количественных показателей (показателя) результатов реализации инвестиционного проекта.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Для присво</w:t>
      </w:r>
      <w:r w:rsidRPr="00D56129">
        <w:rPr>
          <w:rFonts w:ascii="Times New Roman" w:hAnsi="Times New Roman" w:cs="Times New Roman"/>
          <w:sz w:val="24"/>
          <w:szCs w:val="24"/>
        </w:rPr>
        <w:t>ения балла, равного 1, представленные в паспорте инвестиционного проекта значения количественных показателей результатов его реализации должны отвечать следующим требованиям: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а) наличие показателя (показателей), характеризующих непосредственные (прямые) ре</w:t>
      </w:r>
      <w:r w:rsidRPr="00D56129">
        <w:rPr>
          <w:rFonts w:ascii="Times New Roman" w:hAnsi="Times New Roman" w:cs="Times New Roman"/>
          <w:sz w:val="24"/>
          <w:szCs w:val="24"/>
        </w:rPr>
        <w:t>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 в соответствии с Общероссийским к</w:t>
      </w:r>
      <w:r w:rsidRPr="00D56129">
        <w:rPr>
          <w:rFonts w:ascii="Times New Roman" w:hAnsi="Times New Roman" w:cs="Times New Roman"/>
          <w:sz w:val="24"/>
          <w:szCs w:val="24"/>
        </w:rPr>
        <w:t>лассификатором единиц измерения;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б) наличие не менее одного показателя, характеризующего конечные социально-экономические результаты реализации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проекта.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3.5. Критерий - отношение сметной стоимости или предполагаемой (предельной) стоимости объекта капитальн</w:t>
      </w:r>
      <w:r w:rsidRPr="00D56129">
        <w:rPr>
          <w:rFonts w:ascii="Times New Roman" w:hAnsi="Times New Roman" w:cs="Times New Roman"/>
          <w:sz w:val="24"/>
          <w:szCs w:val="24"/>
        </w:rPr>
        <w:t>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Проверка по данному критерию объекто</w:t>
      </w:r>
      <w:r w:rsidRPr="00D56129">
        <w:rPr>
          <w:rFonts w:ascii="Times New Roman" w:hAnsi="Times New Roman" w:cs="Times New Roman"/>
          <w:sz w:val="24"/>
          <w:szCs w:val="24"/>
        </w:rPr>
        <w:t>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</w:t>
      </w:r>
      <w:r w:rsidRPr="00D56129">
        <w:rPr>
          <w:rFonts w:ascii="Times New Roman" w:hAnsi="Times New Roman" w:cs="Times New Roman"/>
          <w:sz w:val="24"/>
          <w:szCs w:val="24"/>
        </w:rPr>
        <w:t xml:space="preserve">рматив цены строительства), включенной в установленном порядке в федеральный реестр сметных </w:t>
      </w:r>
      <w:r w:rsidRPr="00D56129">
        <w:rPr>
          <w:rFonts w:ascii="Times New Roman" w:hAnsi="Times New Roman" w:cs="Times New Roman"/>
          <w:sz w:val="24"/>
          <w:szCs w:val="24"/>
        </w:rPr>
        <w:lastRenderedPageBreak/>
        <w:t xml:space="preserve">нормативов, а в случае ее отсутствия - путем сравнения с </w:t>
      </w:r>
      <w:r w:rsidR="00D56129" w:rsidRPr="00D56129">
        <w:rPr>
          <w:rFonts w:ascii="Times New Roman" w:hAnsi="Times New Roman" w:cs="Times New Roman"/>
          <w:sz w:val="24"/>
          <w:szCs w:val="24"/>
        </w:rPr>
        <w:t>проектами аналогами</w:t>
      </w:r>
      <w:r w:rsidRPr="00D56129">
        <w:rPr>
          <w:rFonts w:ascii="Times New Roman" w:hAnsi="Times New Roman" w:cs="Times New Roman"/>
          <w:sz w:val="24"/>
          <w:szCs w:val="24"/>
        </w:rPr>
        <w:t>, выбор которых осуществляется в порядке, предусмотренном настоящей Методики.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Проверка по</w:t>
      </w:r>
      <w:r w:rsidRPr="00D56129">
        <w:rPr>
          <w:rFonts w:ascii="Times New Roman" w:hAnsi="Times New Roman" w:cs="Times New Roman"/>
          <w:sz w:val="24"/>
          <w:szCs w:val="24"/>
        </w:rPr>
        <w:t xml:space="preserve"> данному критерию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</w:t>
      </w:r>
      <w:r w:rsidRPr="00D56129">
        <w:rPr>
          <w:rFonts w:ascii="Times New Roman" w:hAnsi="Times New Roman" w:cs="Times New Roman"/>
          <w:sz w:val="24"/>
          <w:szCs w:val="24"/>
        </w:rPr>
        <w:t>ельством Российской Федерации об оценочной деятельности.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предполагаемая (предельная) стои</w:t>
      </w:r>
      <w:r w:rsidRPr="00D56129">
        <w:rPr>
          <w:rFonts w:ascii="Times New Roman" w:hAnsi="Times New Roman" w:cs="Times New Roman"/>
          <w:sz w:val="24"/>
          <w:szCs w:val="24"/>
        </w:rPr>
        <w:t>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 проекта (с указанием года ее определения).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значен</w:t>
      </w:r>
      <w:r w:rsidRPr="00D56129">
        <w:rPr>
          <w:rFonts w:ascii="Times New Roman" w:hAnsi="Times New Roman" w:cs="Times New Roman"/>
          <w:sz w:val="24"/>
          <w:szCs w:val="24"/>
        </w:rPr>
        <w:t>ие отношения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к количественным показателям (показателю) результатов реализации проекта отличается от ана</w:t>
      </w:r>
      <w:r w:rsidRPr="00D56129">
        <w:rPr>
          <w:rFonts w:ascii="Times New Roman" w:hAnsi="Times New Roman" w:cs="Times New Roman"/>
          <w:sz w:val="24"/>
          <w:szCs w:val="24"/>
        </w:rPr>
        <w:t>логичного значения (значений) показателя (показателей) по проектам-аналогам не более чем на 2 процента.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0,5, присваивается проекту, если значение отношения сметной стоимости или предполагаемой (предельной) стоимости предлагаемого объекта капит</w:t>
      </w:r>
      <w:r w:rsidRPr="00D56129">
        <w:rPr>
          <w:rFonts w:ascii="Times New Roman" w:hAnsi="Times New Roman" w:cs="Times New Roman"/>
          <w:sz w:val="24"/>
          <w:szCs w:val="24"/>
        </w:rPr>
        <w:t>ального строительства либо стоимости приобретения объекта недвижимого имущества к его количественным показателям (показателю) отличается от значения указанного отношения по проекту-аналогу более чем на 2 процента, но не более чем на 7 процентов.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</w:t>
      </w:r>
      <w:r w:rsidRPr="00D56129">
        <w:rPr>
          <w:rFonts w:ascii="Times New Roman" w:hAnsi="Times New Roman" w:cs="Times New Roman"/>
          <w:sz w:val="24"/>
          <w:szCs w:val="24"/>
        </w:rPr>
        <w:t>ый 0, присваивается проекту, в случае если значение отношения сметной стоимости предлагаемого объекта капитального строительства к его количественным показателям (показателю) отличается от значения указанного отношения по проекту-аналогу более чем на 7% хо</w:t>
      </w:r>
      <w:r w:rsidRPr="00D56129">
        <w:rPr>
          <w:rFonts w:ascii="Times New Roman" w:hAnsi="Times New Roman" w:cs="Times New Roman"/>
          <w:sz w:val="24"/>
          <w:szCs w:val="24"/>
        </w:rPr>
        <w:t>тя бы по одному показателю.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При определении значения баллов сметная стоимость или предполагаемая (предельная) стоимость объекта капитального строительства, либо стоимость приобретения объекта недвижимого имущества, создаваемого (созданного) или приобретаем</w:t>
      </w:r>
      <w:r w:rsidRPr="00D56129">
        <w:rPr>
          <w:rFonts w:ascii="Times New Roman" w:hAnsi="Times New Roman" w:cs="Times New Roman"/>
          <w:sz w:val="24"/>
          <w:szCs w:val="24"/>
        </w:rPr>
        <w:t xml:space="preserve">ого в ходе реализации проектов-аналогов, должна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3.6. Критерий - наличие потребителей продукц</w:t>
      </w:r>
      <w:r w:rsidRPr="00D56129">
        <w:rPr>
          <w:rFonts w:ascii="Times New Roman" w:hAnsi="Times New Roman" w:cs="Times New Roman"/>
          <w:sz w:val="24"/>
          <w:szCs w:val="24"/>
        </w:rPr>
        <w:t xml:space="preserve">ии (услуг), создаваемой в результате реализации инвестиционного проекта, в количестве, достаточном </w:t>
      </w:r>
      <w:r w:rsidR="00D56129" w:rsidRPr="00D56129">
        <w:rPr>
          <w:rFonts w:ascii="Times New Roman" w:hAnsi="Times New Roman" w:cs="Times New Roman"/>
          <w:sz w:val="24"/>
          <w:szCs w:val="24"/>
        </w:rPr>
        <w:t>для обеспечения,</w:t>
      </w:r>
      <w:r w:rsidRPr="00D56129">
        <w:rPr>
          <w:rFonts w:ascii="Times New Roman" w:hAnsi="Times New Roman" w:cs="Times New Roman"/>
          <w:sz w:val="24"/>
          <w:szCs w:val="24"/>
        </w:rPr>
        <w:t xml:space="preserve"> проектируемого (нормативного) уровня использования проектной мощности объекта капитального строительства (мощности приобретаемого объекта нед</w:t>
      </w:r>
      <w:r w:rsidRPr="00D56129">
        <w:rPr>
          <w:rFonts w:ascii="Times New Roman" w:hAnsi="Times New Roman" w:cs="Times New Roman"/>
          <w:sz w:val="24"/>
          <w:szCs w:val="24"/>
        </w:rPr>
        <w:t>вижимого имущества).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Приводится обоснование спроса (потребности) на продукцию (услуги), создаваемую в результате реализации инвестиционного проекта.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1, присваивается, если проектная мощность (намечаемый объем производства продукции, оказания у</w:t>
      </w:r>
      <w:r w:rsidRPr="00D56129">
        <w:rPr>
          <w:rFonts w:ascii="Times New Roman" w:hAnsi="Times New Roman" w:cs="Times New Roman"/>
          <w:sz w:val="24"/>
          <w:szCs w:val="24"/>
        </w:rPr>
        <w:t>слуг)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соответствует (или менее) потребности в данной продукции (услугах)Балл, равный 0,5</w:t>
      </w:r>
      <w:r w:rsidRPr="00D56129">
        <w:rPr>
          <w:rFonts w:ascii="Times New Roman" w:hAnsi="Times New Roman" w:cs="Times New Roman"/>
          <w:sz w:val="24"/>
          <w:szCs w:val="24"/>
        </w:rPr>
        <w:t xml:space="preserve">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</w:t>
      </w:r>
      <w:r w:rsidRPr="00D56129">
        <w:rPr>
          <w:rFonts w:ascii="Times New Roman" w:hAnsi="Times New Roman" w:cs="Times New Roman"/>
          <w:sz w:val="24"/>
          <w:szCs w:val="24"/>
        </w:rPr>
        <w:t>объекта недвижимого имущества) в размере менее 100 процентов, но не ниже 75 процентов проектной мощности.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</w:t>
      </w:r>
      <w:r w:rsidRPr="00D56129">
        <w:rPr>
          <w:rFonts w:ascii="Times New Roman" w:hAnsi="Times New Roman" w:cs="Times New Roman"/>
          <w:sz w:val="24"/>
          <w:szCs w:val="24"/>
        </w:rPr>
        <w:t xml:space="preserve">онструируемого) в рамках реализации инвестиционного проекта объекта </w:t>
      </w:r>
      <w:r w:rsidRPr="00D56129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(мощности приобретаемого объекта недвижимого имущества) в размере менее 75 процентов проектной мощности.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Потребность в продукции (услугах) определяется на момент</w:t>
      </w:r>
      <w:r w:rsidRPr="00D56129">
        <w:rPr>
          <w:rFonts w:ascii="Times New Roman" w:hAnsi="Times New Roman" w:cs="Times New Roman"/>
          <w:sz w:val="24"/>
          <w:szCs w:val="24"/>
        </w:rPr>
        <w:t xml:space="preserve">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3.7. Критерий - отношение проектной мощности создаваемого (ре</w:t>
      </w:r>
      <w:r w:rsidRPr="00D56129">
        <w:rPr>
          <w:rFonts w:ascii="Times New Roman" w:hAnsi="Times New Roman" w:cs="Times New Roman"/>
          <w:sz w:val="24"/>
          <w:szCs w:val="24"/>
        </w:rPr>
        <w:t>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Балл, равный 1, присваивает</w:t>
      </w:r>
      <w:r w:rsidRPr="00D56129">
        <w:rPr>
          <w:rFonts w:ascii="Times New Roman" w:hAnsi="Times New Roman" w:cs="Times New Roman"/>
          <w:sz w:val="24"/>
          <w:szCs w:val="24"/>
        </w:rPr>
        <w:t>ся, если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</w:t>
      </w:r>
      <w:r w:rsidRPr="00D56129">
        <w:rPr>
          <w:rFonts w:ascii="Times New Roman" w:hAnsi="Times New Roman" w:cs="Times New Roman"/>
          <w:sz w:val="24"/>
          <w:szCs w:val="24"/>
        </w:rPr>
        <w:t>ечения муниципальных нужд, не превышает 100 процентов.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Заявитель приводит обоснования спроса (потребности) на услуги (продукцию), создаваемые в результате реализации инвестиционного проекта, </w:t>
      </w:r>
      <w:r w:rsidR="00D56129" w:rsidRPr="00D56129">
        <w:rPr>
          <w:rFonts w:ascii="Times New Roman" w:hAnsi="Times New Roman" w:cs="Times New Roman"/>
          <w:sz w:val="24"/>
          <w:szCs w:val="24"/>
        </w:rPr>
        <w:t>для обеспечения,</w:t>
      </w:r>
      <w:r w:rsidRPr="00D56129">
        <w:rPr>
          <w:rFonts w:ascii="Times New Roman" w:hAnsi="Times New Roman" w:cs="Times New Roman"/>
          <w:sz w:val="24"/>
          <w:szCs w:val="24"/>
        </w:rPr>
        <w:t xml:space="preserve"> проектируемого (нормативного) уровня использовани</w:t>
      </w:r>
      <w:r w:rsidRPr="00D56129">
        <w:rPr>
          <w:rFonts w:ascii="Times New Roman" w:hAnsi="Times New Roman" w:cs="Times New Roman"/>
          <w:sz w:val="24"/>
          <w:szCs w:val="24"/>
        </w:rPr>
        <w:t>я проектной мощности объекта капитального строительства (мощность приобретаемого объекта недвижимого имущества).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3.8. Критерий - обеспечение планируемого объекта капитального строительства (объекта недвижимого имущества) инженерной и транспортной инфрастру</w:t>
      </w:r>
      <w:r w:rsidRPr="00D56129">
        <w:rPr>
          <w:rFonts w:ascii="Times New Roman" w:hAnsi="Times New Roman" w:cs="Times New Roman"/>
          <w:sz w:val="24"/>
          <w:szCs w:val="24"/>
        </w:rPr>
        <w:t>ктурой в объемах, достаточных для реализации инвестиционного проекта.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Заявитель приводит обоснование </w:t>
      </w:r>
      <w:r w:rsidR="00D56129" w:rsidRPr="00D56129">
        <w:rPr>
          <w:rFonts w:ascii="Times New Roman" w:hAnsi="Times New Roman" w:cs="Times New Roman"/>
          <w:sz w:val="24"/>
          <w:szCs w:val="24"/>
        </w:rPr>
        <w:t>планируемого обеспечения,</w:t>
      </w:r>
      <w:r w:rsidRPr="00D56129">
        <w:rPr>
          <w:rFonts w:ascii="Times New Roman" w:hAnsi="Times New Roman" w:cs="Times New Roman"/>
          <w:sz w:val="24"/>
          <w:szCs w:val="24"/>
        </w:rPr>
        <w:t xml:space="preserve"> создаваемого (реконструируемого) объекта капитального строительства (приобретаемого объекта недвижимого имущества) инженерной и тр</w:t>
      </w:r>
      <w:r w:rsidRPr="00D56129">
        <w:rPr>
          <w:rFonts w:ascii="Times New Roman" w:hAnsi="Times New Roman" w:cs="Times New Roman"/>
          <w:sz w:val="24"/>
          <w:szCs w:val="24"/>
        </w:rPr>
        <w:t>анспортной инфраструктурой.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 равен 1 в случаях: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а) если на площадке, отводимой под предлагаемое строительство (для функционирования приобретаемого объекта 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не-</w:t>
      </w:r>
      <w:proofErr w:type="spellEnd"/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движимого имущества), уже имеются все виды инженерной и транспортной инфраструктуры в необходимых объемах;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б) если для предполагаемого объекта капитального строительства (приобретаемого объекта недвижимого имущества) в 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силу его функционального назначения </w:t>
      </w:r>
      <w:r w:rsidRPr="00D56129">
        <w:rPr>
          <w:rFonts w:ascii="Times New Roman" w:hAnsi="Times New Roman" w:cs="Times New Roman"/>
          <w:sz w:val="24"/>
          <w:szCs w:val="24"/>
        </w:rPr>
        <w:t>инженерная и транспортная инфраструктура не требуется (например, берегоукрепительные работы).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 равен 0,5 - если средневзвешенный уровень обеспеченности планируемого объекта капитального строительства (приобретаемого объекта недвижимого имущества) инжен</w:t>
      </w:r>
      <w:r w:rsidRPr="00D56129">
        <w:rPr>
          <w:rFonts w:ascii="Times New Roman" w:hAnsi="Times New Roman" w:cs="Times New Roman"/>
          <w:sz w:val="24"/>
          <w:szCs w:val="24"/>
        </w:rPr>
        <w:t>ерной и транспортной инфраструктурой менее 100 процентов,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</w:t>
      </w:r>
      <w:r w:rsidRPr="00D56129">
        <w:rPr>
          <w:rFonts w:ascii="Times New Roman" w:hAnsi="Times New Roman" w:cs="Times New Roman"/>
          <w:sz w:val="24"/>
          <w:szCs w:val="24"/>
        </w:rPr>
        <w:t>й и транспортной инфраструктурой в необходимых объемах.</w:t>
      </w:r>
    </w:p>
    <w:p w:rsidR="00D56129" w:rsidRPr="00D56129" w:rsidRDefault="00B91D63" w:rsidP="00D56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Балл равен 0 - если средневзвешенный уровень обеспеченности планируемого объекта капитального строительства (приобретаемого объекта недвижимого имущества) инженерной и транспортной инфраструктурой мен</w:t>
      </w:r>
      <w:r w:rsidRPr="00D56129">
        <w:rPr>
          <w:rFonts w:ascii="Times New Roman" w:hAnsi="Times New Roman" w:cs="Times New Roman"/>
          <w:sz w:val="24"/>
          <w:szCs w:val="24"/>
        </w:rPr>
        <w:t>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 Средне</w:t>
      </w:r>
      <w:r w:rsidRPr="00D56129">
        <w:rPr>
          <w:rFonts w:ascii="Times New Roman" w:hAnsi="Times New Roman" w:cs="Times New Roman"/>
          <w:sz w:val="24"/>
          <w:szCs w:val="24"/>
        </w:rPr>
        <w:t xml:space="preserve">взвешенный уровень обеспеченности инженерной и транспортной инфраструктурой </w:t>
      </w:r>
      <w:r w:rsidR="00D56129" w:rsidRPr="00D56129">
        <w:rPr>
          <w:rFonts w:ascii="Times New Roman" w:hAnsi="Times New Roman" w:cs="Times New Roman"/>
          <w:sz w:val="24"/>
          <w:szCs w:val="24"/>
        </w:rPr>
        <w:t xml:space="preserve">рассчитывается:  </w:t>
      </w:r>
      <w:r w:rsidRPr="00D5612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1A0E" w:rsidRPr="00D56129" w:rsidRDefault="00D56129" w:rsidP="00D561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61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1D63" w:rsidRPr="00D56129">
        <w:rPr>
          <w:rFonts w:ascii="Times New Roman" w:hAnsi="Times New Roman" w:cs="Times New Roman"/>
          <w:sz w:val="24"/>
          <w:szCs w:val="24"/>
        </w:rPr>
        <w:t>n</w:t>
      </w:r>
    </w:p>
    <w:p w:rsidR="00D56129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 И = </w:t>
      </w:r>
      <w:r w:rsidRPr="00D56129">
        <w:rPr>
          <w:rFonts w:ascii="Times New Roman" w:eastAsia="Segoe UI Symbol" w:hAnsi="Times New Roman" w:cs="Times New Roman"/>
          <w:sz w:val="24"/>
          <w:szCs w:val="24"/>
        </w:rPr>
        <w:t>∑</w:t>
      </w:r>
      <w:r w:rsidRPr="00D56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и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/ n,       </w:t>
      </w:r>
    </w:p>
    <w:p w:rsidR="00D56129" w:rsidRDefault="00D56129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63" w:rsidRPr="00D56129">
        <w:rPr>
          <w:rFonts w:ascii="Times New Roman" w:hAnsi="Times New Roman" w:cs="Times New Roman"/>
          <w:sz w:val="24"/>
          <w:szCs w:val="24"/>
        </w:rPr>
        <w:t xml:space="preserve"> i=1 </w:t>
      </w:r>
    </w:p>
    <w:p w:rsid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где:</w:t>
      </w:r>
    </w:p>
    <w:p w:rsidR="00A81A0E" w:rsidRPr="00D56129" w:rsidRDefault="00B91D63" w:rsidP="006B0E6A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и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- уровень обеспеченности i-м видом инженерной и транспортной инфраструктуры (энергоснабжение; водоснабжение, </w:t>
      </w:r>
    </w:p>
    <w:p w:rsidR="00D56129" w:rsidRDefault="00B91D63" w:rsidP="00D56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lastRenderedPageBreak/>
        <w:t xml:space="preserve">теплоснабжение, телефонная связь, объекты транспортной инфраструктуры), в процентах; </w:t>
      </w:r>
    </w:p>
    <w:p w:rsidR="00A81A0E" w:rsidRPr="00D56129" w:rsidRDefault="00B91D63" w:rsidP="00D56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 xml:space="preserve"> n - количество видов необходимой инженерной и транспортной инфраструктуры.</w:t>
      </w:r>
    </w:p>
    <w:p w:rsidR="00A81A0E" w:rsidRPr="00D56129" w:rsidRDefault="00B91D63" w:rsidP="00D56129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56129">
        <w:rPr>
          <w:rFonts w:ascii="Times New Roman" w:hAnsi="Times New Roman" w:cs="Times New Roman"/>
          <w:b/>
          <w:sz w:val="24"/>
          <w:szCs w:val="24"/>
        </w:rPr>
        <w:t>Расчет интегральной оценки эффективности</w:t>
      </w:r>
    </w:p>
    <w:p w:rsidR="00D56129" w:rsidRDefault="00B91D63" w:rsidP="00D56129">
      <w:pPr>
        <w:pStyle w:val="a4"/>
        <w:numPr>
          <w:ilvl w:val="1"/>
          <w:numId w:val="8"/>
        </w:numPr>
        <w:ind w:left="420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Интегральная оценка (</w:t>
      </w:r>
      <w:proofErr w:type="spellStart"/>
      <w:r w:rsidRPr="00D56129">
        <w:rPr>
          <w:rFonts w:ascii="Times New Roman" w:hAnsi="Times New Roman" w:cs="Times New Roman"/>
          <w:sz w:val="24"/>
          <w:szCs w:val="24"/>
        </w:rPr>
        <w:t>Эинт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>) определяется как средневзве</w:t>
      </w:r>
      <w:r w:rsidRPr="00D56129">
        <w:rPr>
          <w:rFonts w:ascii="Times New Roman" w:hAnsi="Times New Roman" w:cs="Times New Roman"/>
          <w:sz w:val="24"/>
          <w:szCs w:val="24"/>
        </w:rPr>
        <w:t xml:space="preserve">шенная сумма оценок эффективности на основе качественных и количественных критериев по следующей формуле:  </w:t>
      </w:r>
    </w:p>
    <w:p w:rsidR="00D56129" w:rsidRDefault="00B91D63" w:rsidP="00D56129">
      <w:pPr>
        <w:pStyle w:val="a4"/>
        <w:ind w:left="4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56129">
        <w:rPr>
          <w:rFonts w:ascii="Times New Roman" w:hAnsi="Times New Roman" w:cs="Times New Roman"/>
          <w:sz w:val="24"/>
          <w:szCs w:val="24"/>
        </w:rPr>
        <w:t>Э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инт</w:t>
      </w:r>
      <w:proofErr w:type="spellEnd"/>
      <w:r w:rsidRPr="00D56129">
        <w:rPr>
          <w:rFonts w:ascii="Times New Roman" w:hAnsi="Times New Roman" w:cs="Times New Roman"/>
          <w:sz w:val="24"/>
          <w:szCs w:val="24"/>
        </w:rPr>
        <w:t xml:space="preserve"> = Ч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6129">
        <w:rPr>
          <w:rFonts w:ascii="Times New Roman" w:hAnsi="Times New Roman" w:cs="Times New Roman"/>
          <w:sz w:val="24"/>
          <w:szCs w:val="24"/>
        </w:rPr>
        <w:t xml:space="preserve"> x 0,2 + Ч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6129">
        <w:rPr>
          <w:rFonts w:ascii="Times New Roman" w:hAnsi="Times New Roman" w:cs="Times New Roman"/>
          <w:sz w:val="24"/>
          <w:szCs w:val="24"/>
        </w:rPr>
        <w:t xml:space="preserve"> x 0,8 </w:t>
      </w:r>
    </w:p>
    <w:p w:rsidR="00A81A0E" w:rsidRPr="00D56129" w:rsidRDefault="00B91D63" w:rsidP="00D56129">
      <w:pPr>
        <w:pStyle w:val="a4"/>
        <w:ind w:left="420" w:firstLine="0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где:</w:t>
      </w:r>
    </w:p>
    <w:p w:rsidR="00A81A0E" w:rsidRPr="00D56129" w:rsidRDefault="00B91D63" w:rsidP="00D56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Ч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6129">
        <w:rPr>
          <w:rFonts w:ascii="Times New Roman" w:hAnsi="Times New Roman" w:cs="Times New Roman"/>
          <w:sz w:val="24"/>
          <w:szCs w:val="24"/>
        </w:rPr>
        <w:t xml:space="preserve"> - оценка эффективности на основе качественных критериев;</w:t>
      </w:r>
    </w:p>
    <w:p w:rsidR="00A81A0E" w:rsidRPr="00D56129" w:rsidRDefault="00B91D63" w:rsidP="00D56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Ч</w:t>
      </w:r>
      <w:r w:rsidRPr="00D561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6129">
        <w:rPr>
          <w:rFonts w:ascii="Times New Roman" w:hAnsi="Times New Roman" w:cs="Times New Roman"/>
          <w:sz w:val="24"/>
          <w:szCs w:val="24"/>
        </w:rPr>
        <w:t xml:space="preserve"> - оценка эффективности на основе количественных критер</w:t>
      </w:r>
      <w:r w:rsidRPr="00D56129">
        <w:rPr>
          <w:rFonts w:ascii="Times New Roman" w:hAnsi="Times New Roman" w:cs="Times New Roman"/>
          <w:sz w:val="24"/>
          <w:szCs w:val="24"/>
        </w:rPr>
        <w:t>иев;</w:t>
      </w:r>
    </w:p>
    <w:p w:rsidR="00A81A0E" w:rsidRPr="00D56129" w:rsidRDefault="00B91D63" w:rsidP="00D56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A81A0E" w:rsidRDefault="00B91D63" w:rsidP="00D56129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129">
        <w:rPr>
          <w:rFonts w:ascii="Times New Roman" w:hAnsi="Times New Roman" w:cs="Times New Roman"/>
          <w:sz w:val="24"/>
          <w:szCs w:val="24"/>
        </w:rPr>
        <w:t>Расчет интегральной оценки приведен в Таблице 3 «Расчет интегральной оценки эффективности» Приложения 1.</w:t>
      </w:r>
    </w:p>
    <w:p w:rsidR="00D56129" w:rsidRPr="00D56129" w:rsidRDefault="00D56129" w:rsidP="00D561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1A0E" w:rsidRPr="006B0E6A" w:rsidRDefault="00D56129" w:rsidP="00D56129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B91D63" w:rsidRPr="00D56129">
        <w:rPr>
          <w:rFonts w:ascii="Times New Roman" w:hAnsi="Times New Roman" w:cs="Times New Roman"/>
          <w:sz w:val="24"/>
          <w:szCs w:val="24"/>
        </w:rPr>
        <w:t>При осуществлении оценки э</w:t>
      </w:r>
      <w:r w:rsidR="00B91D63" w:rsidRPr="00D56129">
        <w:rPr>
          <w:rFonts w:ascii="Times New Roman" w:hAnsi="Times New Roman" w:cs="Times New Roman"/>
          <w:sz w:val="24"/>
          <w:szCs w:val="24"/>
        </w:rPr>
        <w:t>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</w:t>
      </w:r>
      <w:r w:rsidR="00B91D63" w:rsidRPr="00D56129">
        <w:rPr>
          <w:rFonts w:ascii="Times New Roman" w:hAnsi="Times New Roman" w:cs="Times New Roman"/>
          <w:sz w:val="24"/>
          <w:szCs w:val="24"/>
        </w:rPr>
        <w:t xml:space="preserve"> целесообразности его финансового обеспечения полностью или частично из местного бюджета</w:t>
      </w:r>
      <w:r w:rsidR="00B91D63" w:rsidRPr="006B0E6A">
        <w:rPr>
          <w:rFonts w:ascii="Times New Roman" w:hAnsi="Times New Roman" w:cs="Times New Roman"/>
          <w:sz w:val="20"/>
          <w:szCs w:val="20"/>
        </w:rPr>
        <w:t>.</w:t>
      </w:r>
    </w:p>
    <w:sectPr w:rsidR="00A81A0E" w:rsidRPr="006B0E6A" w:rsidSect="00D56129">
      <w:pgSz w:w="10772" w:h="16554"/>
      <w:pgMar w:top="709" w:right="70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1E04"/>
    <w:multiLevelType w:val="multilevel"/>
    <w:tmpl w:val="55A04902"/>
    <w:lvl w:ilvl="0">
      <w:start w:val="4"/>
      <w:numFmt w:val="decimal"/>
      <w:lvlText w:val="%1."/>
      <w:lvlJc w:val="left"/>
      <w:pPr>
        <w:ind w:left="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05467"/>
    <w:multiLevelType w:val="multilevel"/>
    <w:tmpl w:val="9B36C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1440"/>
      </w:pPr>
      <w:rPr>
        <w:rFonts w:hint="default"/>
      </w:rPr>
    </w:lvl>
  </w:abstractNum>
  <w:abstractNum w:abstractNumId="2" w15:restartNumberingAfterBreak="0">
    <w:nsid w:val="23A061EA"/>
    <w:multiLevelType w:val="hybridMultilevel"/>
    <w:tmpl w:val="1B7E374A"/>
    <w:lvl w:ilvl="0" w:tplc="9EBC1476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6A2508">
      <w:start w:val="1"/>
      <w:numFmt w:val="lowerLetter"/>
      <w:lvlText w:val="%2"/>
      <w:lvlJc w:val="left"/>
      <w:pPr>
        <w:ind w:left="1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1CE0D0">
      <w:start w:val="1"/>
      <w:numFmt w:val="lowerRoman"/>
      <w:lvlText w:val="%3"/>
      <w:lvlJc w:val="left"/>
      <w:pPr>
        <w:ind w:left="1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52C53A">
      <w:start w:val="1"/>
      <w:numFmt w:val="decimal"/>
      <w:lvlText w:val="%4"/>
      <w:lvlJc w:val="left"/>
      <w:pPr>
        <w:ind w:left="2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6ABA26">
      <w:start w:val="1"/>
      <w:numFmt w:val="lowerLetter"/>
      <w:lvlText w:val="%5"/>
      <w:lvlJc w:val="left"/>
      <w:pPr>
        <w:ind w:left="3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47AEFFA">
      <w:start w:val="1"/>
      <w:numFmt w:val="lowerRoman"/>
      <w:lvlText w:val="%6"/>
      <w:lvlJc w:val="left"/>
      <w:pPr>
        <w:ind w:left="4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ACC4B9E">
      <w:start w:val="1"/>
      <w:numFmt w:val="decimal"/>
      <w:lvlText w:val="%7"/>
      <w:lvlJc w:val="left"/>
      <w:pPr>
        <w:ind w:left="4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B868C6">
      <w:start w:val="1"/>
      <w:numFmt w:val="lowerLetter"/>
      <w:lvlText w:val="%8"/>
      <w:lvlJc w:val="left"/>
      <w:pPr>
        <w:ind w:left="5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26ADFC">
      <w:start w:val="1"/>
      <w:numFmt w:val="lowerRoman"/>
      <w:lvlText w:val="%9"/>
      <w:lvlJc w:val="left"/>
      <w:pPr>
        <w:ind w:left="6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361DD"/>
    <w:multiLevelType w:val="multilevel"/>
    <w:tmpl w:val="696CC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1440"/>
      </w:pPr>
      <w:rPr>
        <w:rFonts w:hint="default"/>
      </w:rPr>
    </w:lvl>
  </w:abstractNum>
  <w:abstractNum w:abstractNumId="4" w15:restartNumberingAfterBreak="0">
    <w:nsid w:val="41866678"/>
    <w:multiLevelType w:val="multilevel"/>
    <w:tmpl w:val="8B3C1656"/>
    <w:lvl w:ilvl="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1F0BEF"/>
    <w:multiLevelType w:val="multilevel"/>
    <w:tmpl w:val="DDC0A3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1440"/>
      </w:pPr>
      <w:rPr>
        <w:rFonts w:hint="default"/>
      </w:rPr>
    </w:lvl>
  </w:abstractNum>
  <w:abstractNum w:abstractNumId="6" w15:restartNumberingAfterBreak="0">
    <w:nsid w:val="629B3314"/>
    <w:multiLevelType w:val="multilevel"/>
    <w:tmpl w:val="61C098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2A6736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E"/>
    <w:rsid w:val="003E46BE"/>
    <w:rsid w:val="004F099F"/>
    <w:rsid w:val="006958DA"/>
    <w:rsid w:val="006B0E6A"/>
    <w:rsid w:val="007A1F6B"/>
    <w:rsid w:val="00967713"/>
    <w:rsid w:val="00A81A0E"/>
    <w:rsid w:val="00B91D63"/>
    <w:rsid w:val="00C45993"/>
    <w:rsid w:val="00D56129"/>
    <w:rsid w:val="00E36FE0"/>
    <w:rsid w:val="00F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7F7C"/>
  <w15:docId w15:val="{2D553CE8-31CD-4C56-BAAA-42982144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27" w:lineRule="auto"/>
      <w:ind w:firstLine="274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BE"/>
    <w:pPr>
      <w:ind w:left="720"/>
      <w:contextualSpacing/>
    </w:pPr>
  </w:style>
  <w:style w:type="paragraph" w:styleId="a4">
    <w:name w:val="No Spacing"/>
    <w:uiPriority w:val="1"/>
    <w:qFormat/>
    <w:rsid w:val="004F099F"/>
    <w:pPr>
      <w:spacing w:after="0" w:line="240" w:lineRule="auto"/>
      <w:ind w:firstLine="274"/>
      <w:jc w:val="both"/>
    </w:pPr>
    <w:rPr>
      <w:rFonts w:ascii="Calibri" w:eastAsia="Calibri" w:hAnsi="Calibri" w:cs="Calibri"/>
      <w:color w:val="000000"/>
      <w:sz w:val="16"/>
    </w:rPr>
  </w:style>
  <w:style w:type="paragraph" w:styleId="a5">
    <w:name w:val="Body Text Indent"/>
    <w:basedOn w:val="a"/>
    <w:link w:val="a6"/>
    <w:uiPriority w:val="99"/>
    <w:semiHidden/>
    <w:unhideWhenUsed/>
    <w:rsid w:val="00C45993"/>
    <w:pPr>
      <w:widowControl w:val="0"/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5993"/>
    <w:rPr>
      <w:rFonts w:eastAsiaTheme="minorHAnsi"/>
      <w:lang w:val="en-US" w:eastAsia="en-US"/>
    </w:rPr>
  </w:style>
  <w:style w:type="paragraph" w:styleId="a7">
    <w:name w:val="Normal (Web)"/>
    <w:basedOn w:val="a"/>
    <w:uiPriority w:val="99"/>
    <w:unhideWhenUsed/>
    <w:rsid w:val="00C459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77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CF99576EFD4B1A1CF71A07A89EA478A041A5C333148EC7FF8961BB8624f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CF99576EFD4B1A1CF71A07A89EA478A041A5C2361D8EC7FF8961BB864CDCC1574F9DCD25DB510A25f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2023-07-27T09:53:00Z</cp:lastPrinted>
  <dcterms:created xsi:type="dcterms:W3CDTF">2023-07-27T10:06:00Z</dcterms:created>
  <dcterms:modified xsi:type="dcterms:W3CDTF">2023-07-27T10:06:00Z</dcterms:modified>
</cp:coreProperties>
</file>