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30"/>
      </w:pPr>
      <w:r/>
      <w:r/>
    </w:p>
    <w:p>
      <w:pPr>
        <w:pStyle w:val="430"/>
        <w:jc w:val="center"/>
      </w:pP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761" cy="570586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00761" cy="570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.3pt;height:44.9pt;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430"/>
        <w:jc w:val="center"/>
      </w:pPr>
      <w:r/>
      <w:r/>
    </w:p>
    <w:p>
      <w:pPr>
        <w:pStyle w:val="4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</w:t>
      </w:r>
      <w:r>
        <w:rPr>
          <w:b/>
          <w:sz w:val="24"/>
          <w:szCs w:val="24"/>
        </w:rPr>
        <w:t xml:space="preserve">рация </w:t>
      </w:r>
      <w:r>
        <w:rPr>
          <w:b/>
          <w:sz w:val="24"/>
          <w:szCs w:val="24"/>
        </w:rPr>
        <w:t xml:space="preserve">Ку</w:t>
      </w:r>
      <w:r>
        <w:rPr>
          <w:b/>
          <w:sz w:val="24"/>
          <w:szCs w:val="24"/>
        </w:rPr>
        <w:t xml:space="preserve">знечнинского городского поселения</w:t>
      </w:r>
      <w:r>
        <w:rPr>
          <w:b/>
          <w:sz w:val="24"/>
          <w:szCs w:val="24"/>
        </w:rPr>
      </w:r>
      <w:r/>
    </w:p>
    <w:p>
      <w:pPr>
        <w:pStyle w:val="4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Приозерского муниципального района </w:t>
      </w:r>
      <w:r/>
    </w:p>
    <w:p>
      <w:pPr>
        <w:pStyle w:val="4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</w:t>
      </w:r>
      <w:r/>
    </w:p>
    <w:p>
      <w:pPr>
        <w:pStyle w:val="4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  <w:r/>
    </w:p>
    <w:p>
      <w:pPr>
        <w:pStyle w:val="4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30"/>
        <w:rPr>
          <w:b/>
          <w:sz w:val="24"/>
          <w:u w:val="single"/>
        </w:rPr>
      </w:pPr>
      <w:r>
        <w:rPr>
          <w:b/>
          <w:sz w:val="24"/>
        </w:rPr>
        <w:t xml:space="preserve">от «11</w:t>
      </w:r>
      <w:r>
        <w:rPr>
          <w:b/>
          <w:sz w:val="24"/>
        </w:rPr>
        <w:t xml:space="preserve">» мая</w:t>
      </w:r>
      <w:r>
        <w:rPr>
          <w:b/>
          <w:sz w:val="24"/>
        </w:rPr>
        <w:t xml:space="preserve">   </w:t>
      </w:r>
      <w:r>
        <w:rPr>
          <w:b/>
          <w:sz w:val="24"/>
        </w:rPr>
        <w:t xml:space="preserve">2023</w:t>
      </w:r>
      <w:r>
        <w:rPr>
          <w:b/>
          <w:sz w:val="24"/>
        </w:rPr>
        <w:t xml:space="preserve"> года №</w:t>
      </w:r>
      <w:r>
        <w:rPr>
          <w:b/>
          <w:sz w:val="24"/>
          <w:u w:val="single"/>
        </w:rPr>
        <w:t xml:space="preserve"> 35</w:t>
      </w:r>
      <w:r>
        <w:rPr>
          <w:b/>
          <w:sz w:val="24"/>
          <w:u w:val="single"/>
        </w:rPr>
      </w:r>
      <w:r/>
    </w:p>
    <w:p>
      <w:pPr>
        <w:pStyle w:val="430"/>
        <w:ind w:firstLine="708"/>
      </w:pPr>
      <w:r/>
      <w:r/>
    </w:p>
    <w:p>
      <w:pPr>
        <w:pStyle w:val="430"/>
        <w:rPr>
          <w:sz w:val="24"/>
        </w:rPr>
      </w:pPr>
      <w:r>
        <w:rPr>
          <w:b/>
          <w:sz w:val="24"/>
        </w:rPr>
        <w:t xml:space="preserve">«</w:t>
      </w:r>
      <w:r>
        <w:rPr>
          <w:sz w:val="24"/>
        </w:rPr>
        <w:t xml:space="preserve">О</w:t>
      </w:r>
      <w:r>
        <w:rPr>
          <w:sz w:val="24"/>
        </w:rPr>
        <w:t xml:space="preserve"> завершении отопительного сезона</w:t>
      </w:r>
      <w:r/>
    </w:p>
    <w:p>
      <w:pPr>
        <w:pStyle w:val="430"/>
        <w:rPr>
          <w:sz w:val="24"/>
        </w:rPr>
      </w:pPr>
      <w:r>
        <w:rPr>
          <w:sz w:val="24"/>
        </w:rPr>
        <w:t xml:space="preserve">2022-2023гг. на территории </w:t>
      </w:r>
      <w:r/>
    </w:p>
    <w:p>
      <w:pPr>
        <w:pStyle w:val="430"/>
        <w:rPr>
          <w:sz w:val="24"/>
        </w:rPr>
      </w:pPr>
      <w:r>
        <w:rPr>
          <w:sz w:val="24"/>
        </w:rPr>
        <w:t xml:space="preserve">Кузнечнинского городского поселения</w:t>
      </w:r>
      <w:r/>
    </w:p>
    <w:p>
      <w:pPr>
        <w:pStyle w:val="430"/>
        <w:ind w:right="4445"/>
        <w:rPr>
          <w:color w:val="000000"/>
          <w:sz w:val="24"/>
          <w:szCs w:val="22"/>
        </w:rPr>
      </w:pPr>
      <w:r>
        <w:rPr>
          <w:sz w:val="24"/>
        </w:rPr>
        <w:t xml:space="preserve">Приозерского</w:t>
      </w:r>
      <w:r>
        <w:rPr>
          <w:sz w:val="24"/>
        </w:rPr>
        <w:t xml:space="preserve"> </w:t>
      </w:r>
      <w:r>
        <w:rPr>
          <w:color w:val="000000"/>
          <w:sz w:val="24"/>
          <w:szCs w:val="22"/>
        </w:rPr>
        <w:t xml:space="preserve">муниципального района</w:t>
      </w:r>
      <w:r/>
    </w:p>
    <w:p>
      <w:pPr>
        <w:pStyle w:val="430"/>
        <w:ind w:right="14"/>
        <w:jc w:val="both"/>
        <w:spacing w:lineRule="auto" w:line="264"/>
        <w:rPr>
          <w:sz w:val="24"/>
        </w:rPr>
      </w:pPr>
      <w:r>
        <w:rPr>
          <w:color w:val="000000"/>
          <w:sz w:val="24"/>
          <w:szCs w:val="22"/>
        </w:rPr>
        <w:t xml:space="preserve">Ленинградской области</w:t>
      </w:r>
      <w:r>
        <w:rPr>
          <w:sz w:val="24"/>
        </w:rPr>
        <w:t xml:space="preserve">»</w:t>
      </w:r>
      <w:r>
        <w:rPr>
          <w:sz w:val="24"/>
        </w:rPr>
        <w:t xml:space="preserve"> </w:t>
      </w:r>
      <w:r>
        <w:rPr>
          <w:sz w:val="24"/>
        </w:rPr>
      </w:r>
      <w:r/>
    </w:p>
    <w:p>
      <w:pPr>
        <w:pStyle w:val="430"/>
        <w:ind w:right="14"/>
        <w:jc w:val="both"/>
        <w:spacing w:lineRule="auto" w:line="264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</w:r>
      <w:r/>
    </w:p>
    <w:p>
      <w:pPr>
        <w:pStyle w:val="430"/>
        <w:jc w:val="both"/>
        <w:rPr>
          <w:sz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В</w:t>
      </w:r>
      <w:r>
        <w:rPr>
          <w:sz w:val="24"/>
          <w:szCs w:val="24"/>
        </w:rPr>
        <w:t xml:space="preserve"> связи с</w:t>
      </w:r>
      <w:r>
        <w:rPr>
          <w:sz w:val="24"/>
          <w:szCs w:val="24"/>
        </w:rPr>
        <w:t xml:space="preserve"> установлением </w:t>
      </w:r>
      <w:r>
        <w:rPr>
          <w:sz w:val="24"/>
        </w:rPr>
        <w:t xml:space="preserve">на территории </w:t>
      </w:r>
      <w:r>
        <w:rPr>
          <w:sz w:val="24"/>
        </w:rPr>
        <w:t xml:space="preserve"> </w:t>
      </w:r>
      <w:r>
        <w:rPr>
          <w:sz w:val="24"/>
        </w:rPr>
        <w:t xml:space="preserve">Кузнечнинского городского поселения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положительных среднесуточной температур</w:t>
      </w:r>
      <w:r>
        <w:rPr>
          <w:sz w:val="24"/>
          <w:szCs w:val="24"/>
        </w:rPr>
        <w:t xml:space="preserve"> наружного воздуха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+8 </w:t>
      </w:r>
      <w:r>
        <w:rPr>
          <w:sz w:val="24"/>
          <w:szCs w:val="24"/>
          <w:vertAlign w:val="superscript"/>
        </w:rPr>
        <w:t xml:space="preserve">о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С</w:t>
      </w:r>
      <w:r>
        <w:rPr>
          <w:sz w:val="24"/>
          <w:szCs w:val="24"/>
        </w:rPr>
        <w:t xml:space="preserve"> и выше в течение </w:t>
      </w:r>
      <w:r>
        <w:rPr>
          <w:sz w:val="24"/>
          <w:szCs w:val="24"/>
        </w:rPr>
        <w:t xml:space="preserve">3 (</w:t>
      </w:r>
      <w:r>
        <w:rPr>
          <w:sz w:val="24"/>
          <w:szCs w:val="24"/>
        </w:rPr>
        <w:t xml:space="preserve">трех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 суток</w:t>
      </w:r>
      <w:r>
        <w:rPr>
          <w:sz w:val="24"/>
          <w:szCs w:val="24"/>
        </w:rPr>
        <w:t xml:space="preserve">, а также дальнейшем</w:t>
      </w:r>
      <w:r>
        <w:rPr>
          <w:sz w:val="24"/>
          <w:szCs w:val="24"/>
        </w:rPr>
        <w:t xml:space="preserve"> прогнозе о повышении температуры наружного воздуха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в соответствии с </w:t>
      </w:r>
      <w:r>
        <w:rPr>
          <w:sz w:val="24"/>
          <w:szCs w:val="24"/>
        </w:rPr>
        <w:t xml:space="preserve">Федеральным </w:t>
      </w:r>
      <w:r>
        <w:rPr>
          <w:sz w:val="24"/>
          <w:szCs w:val="24"/>
        </w:rPr>
        <w:t xml:space="preserve">законом от</w:t>
      </w:r>
      <w:r>
        <w:rPr>
          <w:sz w:val="24"/>
          <w:szCs w:val="24"/>
        </w:rPr>
        <w:t xml:space="preserve"> 06.10.2003 № 131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ФЗ «Об общих принципах </w:t>
      </w:r>
      <w:r>
        <w:rPr>
          <w:sz w:val="24"/>
          <w:szCs w:val="24"/>
        </w:rPr>
        <w:t xml:space="preserve">организации местного </w:t>
      </w:r>
      <w:r>
        <w:rPr>
          <w:sz w:val="24"/>
          <w:szCs w:val="24"/>
        </w:rPr>
        <w:t xml:space="preserve">управления</w:t>
      </w:r>
      <w:r>
        <w:rPr>
          <w:sz w:val="24"/>
          <w:szCs w:val="24"/>
        </w:rPr>
        <w:t xml:space="preserve"> в Российской Федерации»</w:t>
      </w:r>
      <w:r>
        <w:rPr>
          <w:sz w:val="24"/>
          <w:szCs w:val="24"/>
        </w:rPr>
        <w:t xml:space="preserve"> руководствуясь </w:t>
      </w:r>
      <w:r>
        <w:rPr>
          <w:sz w:val="24"/>
          <w:szCs w:val="24"/>
        </w:rPr>
        <w:t xml:space="preserve">Постановлением Правительства Ленинградской области от 19 июня 2008 года №177 «Об утверждении правил подготовки и проведения отопительного сезона в Ленинградской области»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</w:t>
      </w:r>
      <w:r>
        <w:rPr>
          <w:sz w:val="24"/>
          <w:szCs w:val="24"/>
        </w:rPr>
        <w:t xml:space="preserve">рация 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Кузнечнинского городского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Призерского </w:t>
      </w:r>
      <w:r>
        <w:rPr>
          <w:color w:val="000000"/>
          <w:sz w:val="24"/>
          <w:szCs w:val="22"/>
        </w:rPr>
        <w:t xml:space="preserve">муниципального райо</w:t>
      </w:r>
      <w:r>
        <w:rPr>
          <w:color w:val="000000"/>
          <w:sz w:val="24"/>
          <w:szCs w:val="22"/>
        </w:rPr>
        <w:t xml:space="preserve">на Ленинградской области</w:t>
      </w:r>
      <w:r>
        <w:rPr>
          <w:sz w:val="24"/>
        </w:rPr>
      </w:r>
      <w:r/>
    </w:p>
    <w:p>
      <w:pPr>
        <w:pStyle w:val="4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РЕШИЛА:</w:t>
      </w:r>
      <w:r/>
    </w:p>
    <w:p>
      <w:pPr>
        <w:pStyle w:val="43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30"/>
        <w:numPr>
          <w:ilvl w:val="0"/>
          <w:numId w:val="9"/>
        </w:numPr>
        <w:ind w:right="14"/>
        <w:jc w:val="both"/>
        <w:spacing w:lineRule="auto" w:line="264" w:after="4"/>
        <w:rPr>
          <w:sz w:val="24"/>
          <w:szCs w:val="24"/>
        </w:rPr>
      </w:pPr>
      <w:r>
        <w:rPr>
          <w:sz w:val="24"/>
          <w:szCs w:val="24"/>
        </w:rPr>
        <w:t xml:space="preserve">З</w:t>
      </w:r>
      <w:r>
        <w:rPr>
          <w:sz w:val="24"/>
          <w:szCs w:val="24"/>
        </w:rPr>
        <w:t xml:space="preserve">авершить отопительный сезон 2022-2023</w:t>
      </w:r>
      <w:r>
        <w:rPr>
          <w:sz w:val="24"/>
          <w:szCs w:val="24"/>
        </w:rPr>
        <w:t xml:space="preserve"> гг. на территории</w:t>
      </w:r>
      <w:r>
        <w:rPr>
          <w:sz w:val="24"/>
        </w:rPr>
        <w:t xml:space="preserve"> </w:t>
      </w:r>
      <w:r>
        <w:rPr>
          <w:sz w:val="24"/>
        </w:rPr>
        <w:t xml:space="preserve">Кузнечнинского городского поселения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Призерского муниципального района Ленинградской области с</w:t>
      </w:r>
      <w:r>
        <w:rPr>
          <w:sz w:val="24"/>
          <w:szCs w:val="24"/>
        </w:rPr>
        <w:t xml:space="preserve"> 15.05.2023</w:t>
      </w:r>
      <w:r>
        <w:rPr>
          <w:sz w:val="24"/>
          <w:szCs w:val="24"/>
        </w:rPr>
        <w:t xml:space="preserve"> года.</w:t>
      </w:r>
      <w:r>
        <w:rPr>
          <w:sz w:val="24"/>
          <w:szCs w:val="24"/>
        </w:rPr>
      </w:r>
      <w:r/>
    </w:p>
    <w:p>
      <w:pPr>
        <w:pStyle w:val="430"/>
        <w:numPr>
          <w:ilvl w:val="0"/>
          <w:numId w:val="9"/>
        </w:numPr>
        <w:ind w:right="14"/>
        <w:jc w:val="both"/>
        <w:spacing w:lineRule="auto" w:line="264" w:after="4"/>
        <w:rPr>
          <w:sz w:val="24"/>
          <w:szCs w:val="24"/>
        </w:rPr>
      </w:pPr>
      <w:r>
        <w:rPr>
          <w:sz w:val="24"/>
          <w:szCs w:val="24"/>
        </w:rPr>
        <w:t xml:space="preserve">Руководителям управляющих организаций, </w:t>
      </w:r>
      <w:r>
        <w:rPr>
          <w:sz w:val="24"/>
          <w:szCs w:val="24"/>
        </w:rPr>
        <w:t xml:space="preserve">ресурсоснажающей организации, </w:t>
      </w:r>
      <w:r>
        <w:rPr>
          <w:sz w:val="24"/>
          <w:szCs w:val="24"/>
        </w:rPr>
        <w:t xml:space="preserve">учреждений социальной сферы: </w:t>
      </w:r>
      <w:r>
        <w:rPr>
          <w:sz w:val="24"/>
          <w:szCs w:val="24"/>
        </w:rPr>
      </w:r>
      <w:r/>
    </w:p>
    <w:p>
      <w:pPr>
        <w:pStyle w:val="430"/>
        <w:numPr>
          <w:ilvl w:val="1"/>
          <w:numId w:val="9"/>
        </w:numPr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переводе систе</w:t>
      </w:r>
      <w:r>
        <w:rPr>
          <w:sz w:val="24"/>
          <w:szCs w:val="24"/>
        </w:rPr>
        <w:t xml:space="preserve">м теплоснабжения на летний режим</w:t>
      </w:r>
      <w:r>
        <w:rPr>
          <w:sz w:val="24"/>
          <w:szCs w:val="24"/>
        </w:rPr>
        <w:t xml:space="preserve"> работы (горячее водоснабжение) отключить </w:t>
      </w:r>
      <w:r>
        <w:rPr>
          <w:sz w:val="24"/>
          <w:szCs w:val="24"/>
        </w:rPr>
        <w:t xml:space="preserve">системы отопления зданий с по</w:t>
      </w:r>
      <w:r>
        <w:rPr>
          <w:sz w:val="24"/>
          <w:szCs w:val="24"/>
        </w:rPr>
        <w:t xml:space="preserve">мощ</w:t>
      </w:r>
      <w:r>
        <w:rPr>
          <w:sz w:val="24"/>
          <w:szCs w:val="24"/>
        </w:rPr>
        <w:t xml:space="preserve">ью</w:t>
      </w:r>
      <w:r>
        <w:rPr>
          <w:sz w:val="24"/>
          <w:szCs w:val="24"/>
        </w:rPr>
        <w:t xml:space="preserve"> запорной арматуры, при необходимости установить заглушки и до начала ремонтных работ оставить системы </w:t>
      </w:r>
      <w:r>
        <w:rPr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344" cy="12078"/>
                <wp:effectExtent l="0" t="0" r="0" b="0"/>
                <wp:docPr id="2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344" cy="12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0.5pt;height:1.0pt;">
                <v:path textboxrect="0,0,0,0"/>
                <v:imagedata r:id="rId10" o:title=""/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заполненными</w:t>
      </w:r>
      <w:r>
        <w:rPr>
          <w:sz w:val="24"/>
          <w:szCs w:val="24"/>
        </w:rPr>
        <w:t xml:space="preserve"> сетевой водой для консервации, обеспе</w:t>
      </w:r>
      <w:r>
        <w:rPr>
          <w:sz w:val="24"/>
          <w:szCs w:val="24"/>
        </w:rPr>
        <w:t xml:space="preserve">чи</w:t>
      </w:r>
      <w:r>
        <w:rPr>
          <w:sz w:val="24"/>
          <w:szCs w:val="24"/>
        </w:rPr>
        <w:t xml:space="preserve">ть работу систем горячего водоснабжения по летней схеме.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/>
    </w:p>
    <w:p>
      <w:pPr>
        <w:pStyle w:val="430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  <w:r>
        <w:rPr>
          <w:sz w:val="24"/>
          <w:szCs w:val="24"/>
        </w:rPr>
        <w:t xml:space="preserve">МП</w:t>
      </w:r>
      <w:r>
        <w:rPr>
          <w:sz w:val="24"/>
          <w:szCs w:val="24"/>
        </w:rPr>
        <w:t xml:space="preserve"> «ТеплоГарант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Клепикову А.А. утвердить и представить график подачи горячей воды до 31 мая 2023 года.</w:t>
      </w:r>
      <w:r/>
    </w:p>
    <w:p>
      <w:pPr>
        <w:pStyle w:val="430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Руководителям </w:t>
      </w:r>
      <w:r>
        <w:rPr>
          <w:sz w:val="24"/>
          <w:szCs w:val="24"/>
        </w:rPr>
        <w:t xml:space="preserve">ресурсоснабжающих</w:t>
      </w:r>
      <w:r>
        <w:rPr>
          <w:sz w:val="24"/>
          <w:szCs w:val="24"/>
        </w:rPr>
        <w:t xml:space="preserve"> и управляющих организаций утвердить </w:t>
      </w:r>
      <w:r>
        <w:rPr>
          <w:sz w:val="24"/>
          <w:szCs w:val="24"/>
        </w:rPr>
        <w:t xml:space="preserve">и представить </w:t>
      </w:r>
      <w:r>
        <w:rPr>
          <w:sz w:val="24"/>
          <w:szCs w:val="24"/>
        </w:rPr>
        <w:t xml:space="preserve">планы мероприятий по подгот</w:t>
      </w:r>
      <w:r>
        <w:rPr>
          <w:sz w:val="24"/>
          <w:szCs w:val="24"/>
        </w:rPr>
        <w:t xml:space="preserve">овке к отопительному с</w:t>
      </w:r>
      <w:r>
        <w:rPr>
          <w:sz w:val="24"/>
          <w:szCs w:val="24"/>
        </w:rPr>
        <w:t xml:space="preserve">езону 2023-2024</w:t>
      </w:r>
      <w:r>
        <w:rPr>
          <w:sz w:val="24"/>
          <w:szCs w:val="24"/>
        </w:rPr>
        <w:t xml:space="preserve"> гг. в срок до 31</w:t>
      </w:r>
      <w:r>
        <w:rPr>
          <w:sz w:val="24"/>
          <w:szCs w:val="24"/>
        </w:rPr>
        <w:t xml:space="preserve"> мая 2023</w:t>
      </w:r>
      <w:r>
        <w:rPr>
          <w:sz w:val="24"/>
          <w:szCs w:val="24"/>
        </w:rPr>
        <w:t xml:space="preserve"> года.</w:t>
      </w:r>
      <w:r/>
    </w:p>
    <w:p>
      <w:pPr>
        <w:pStyle w:val="430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</w:t>
      </w:r>
      <w:r>
        <w:rPr>
          <w:sz w:val="24"/>
          <w:szCs w:val="24"/>
        </w:rPr>
        <w:t xml:space="preserve">щее распоряжение</w:t>
      </w:r>
      <w:r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районной газете «Кр</w:t>
      </w:r>
      <w:r>
        <w:rPr>
          <w:sz w:val="24"/>
          <w:szCs w:val="24"/>
        </w:rPr>
        <w:t xml:space="preserve">асная звезда»</w:t>
      </w:r>
      <w:r>
        <w:rPr>
          <w:sz w:val="24"/>
          <w:szCs w:val="24"/>
        </w:rPr>
        <w:t xml:space="preserve"> и разместить на офи</w:t>
      </w:r>
      <w:r>
        <w:rPr>
          <w:sz w:val="24"/>
          <w:szCs w:val="24"/>
        </w:rPr>
        <w:t xml:space="preserve">циальном сайте администрации </w:t>
      </w:r>
      <w:r>
        <w:rPr>
          <w:sz w:val="24"/>
        </w:rPr>
        <w:t xml:space="preserve">Кузнечнинского городского поселения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www.kuznechnoe.lenobl.ru</w:t>
      </w:r>
      <w:r>
        <w:rPr>
          <w:sz w:val="24"/>
          <w:szCs w:val="24"/>
        </w:rPr>
      </w:r>
      <w:r/>
    </w:p>
    <w:p>
      <w:pPr>
        <w:pStyle w:val="430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Контроль 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исполнением данного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распоряжения возложить</w:t>
      </w:r>
      <w:r>
        <w:rPr>
          <w:sz w:val="24"/>
          <w:szCs w:val="24"/>
        </w:rPr>
        <w:t xml:space="preserve"> на заместителя   главы</w:t>
      </w:r>
      <w:r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</w:t>
      </w:r>
      <w:r>
        <w:rPr>
          <w:sz w:val="24"/>
        </w:rPr>
        <w:t xml:space="preserve"> </w:t>
      </w:r>
      <w:r>
        <w:rPr>
          <w:sz w:val="24"/>
        </w:rPr>
        <w:t xml:space="preserve">Кузнечнинского городского поселения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Семенову С.Н.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/>
    </w:p>
    <w:p>
      <w:pPr>
        <w:pStyle w:val="430"/>
        <w:ind w:firstLine="708"/>
        <w:jc w:val="both"/>
        <w:rPr>
          <w:sz w:val="24"/>
        </w:rPr>
      </w:pPr>
      <w:r>
        <w:rPr>
          <w:sz w:val="24"/>
        </w:rPr>
      </w:r>
      <w:r/>
    </w:p>
    <w:p>
      <w:pPr>
        <w:pStyle w:val="430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           Глава администрации                   </w:t>
      </w:r>
      <w:r>
        <w:rPr>
          <w:b/>
          <w:sz w:val="24"/>
        </w:rPr>
        <w:t xml:space="preserve">                      Становова Н.Н.</w:t>
      </w:r>
      <w:r>
        <w:rPr>
          <w:b/>
          <w:sz w:val="24"/>
        </w:rPr>
      </w:r>
      <w:r/>
    </w:p>
    <w:p>
      <w:pPr>
        <w:pStyle w:val="430"/>
      </w:pPr>
      <w:r/>
      <w:r/>
    </w:p>
    <w:p>
      <w:pPr>
        <w:pStyle w:val="430"/>
      </w:pPr>
      <w:r/>
      <w:r/>
    </w:p>
    <w:p>
      <w:pPr>
        <w:pStyle w:val="430"/>
      </w:pPr>
      <w:r>
        <w:t xml:space="preserve">Исп.: Семенова С.Н.</w:t>
      </w:r>
      <w:r/>
    </w:p>
    <w:p>
      <w:pPr>
        <w:pStyle w:val="430"/>
      </w:pPr>
      <w:r>
        <w:t xml:space="preserve">Разосла</w:t>
      </w:r>
      <w:r>
        <w:t xml:space="preserve">но: дело-2, </w:t>
      </w:r>
      <w:r>
        <w:t xml:space="preserve">зам. главы</w:t>
      </w:r>
      <w:r>
        <w:t xml:space="preserve">-1, МП</w:t>
      </w:r>
      <w:r>
        <w:t xml:space="preserve">«ТеплоГарант</w:t>
      </w:r>
      <w:r>
        <w:t xml:space="preserve">»-1</w:t>
      </w:r>
      <w:r>
        <w:t xml:space="preserve">,</w:t>
      </w:r>
      <w:r>
        <w:t xml:space="preserve"> </w:t>
      </w:r>
      <w:r>
        <w:t xml:space="preserve">ООО«Кузнечное сервис»-1,МП «ЖКО»-1, МП «ЖКХ»-1, </w:t>
      </w:r>
      <w:r>
        <w:t xml:space="preserve">Прокуратура- 1.</w:t>
      </w:r>
      <w:r>
        <w:t xml:space="preserve">ОКХ-1</w:t>
      </w:r>
      <w:r/>
    </w:p>
    <w:p>
      <w:pPr>
        <w:pStyle w:val="430"/>
      </w:pPr>
      <w:r/>
      <w:r/>
    </w:p>
    <w:sectPr>
      <w:footnotePr/>
      <w:endnotePr/>
      <w:type w:val="nextPage"/>
      <w:pgSz w:w="11906" w:h="16838" w:orient="portrait"/>
      <w:pgMar w:top="568" w:right="566" w:bottom="426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430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430"/>
        <w:ind w:left="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430"/>
        <w:ind w:left="181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430"/>
        <w:ind w:left="253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430"/>
        <w:ind w:left="325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430"/>
        <w:ind w:left="397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430"/>
        <w:ind w:left="469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430"/>
        <w:ind w:left="541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430"/>
        <w:ind w:left="613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430"/>
        <w:ind w:left="685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30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30"/>
        <w:ind w:left="1713" w:hanging="100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3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3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3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3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3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3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3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30"/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30"/>
        <w:ind w:left="55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6"/>
        <w:szCs w:val="26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430"/>
        <w:ind w:left="186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6"/>
        <w:szCs w:val="26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430"/>
        <w:ind w:left="258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430"/>
        <w:ind w:left="330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6"/>
        <w:szCs w:val="26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430"/>
        <w:ind w:left="402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6"/>
        <w:szCs w:val="26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430"/>
        <w:ind w:left="474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6"/>
        <w:szCs w:val="26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430"/>
        <w:ind w:left="546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6"/>
        <w:szCs w:val="26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430"/>
        <w:ind w:left="618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6"/>
        <w:szCs w:val="26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430"/>
        <w:ind w:left="690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6"/>
        <w:szCs w:val="26"/>
        <w:u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30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0"/>
      <w:numFmt w:val="bullet"/>
      <w:isLgl w:val="false"/>
      <w:suff w:val="tab"/>
      <w:lvlText w:val="-"/>
      <w:lvlJc w:val="left"/>
      <w:pPr>
        <w:pStyle w:val="430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30"/>
        <w:ind w:left="72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430"/>
        <w:ind w:left="750" w:hanging="39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430"/>
        <w:ind w:left="108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430"/>
        <w:ind w:left="108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430"/>
        <w:ind w:left="144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430"/>
        <w:ind w:left="144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430"/>
        <w:ind w:left="180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430"/>
        <w:ind w:left="180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430"/>
        <w:ind w:left="2160" w:hanging="180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30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30"/>
        <w:ind w:left="840" w:hanging="4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30"/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30">
    <w:name w:val="Обычный"/>
    <w:next w:val="430"/>
    <w:link w:val="430"/>
    <w:rPr>
      <w:lang w:val="ru-RU" w:bidi="ar-SA" w:eastAsia="ru-RU"/>
    </w:rPr>
  </w:style>
  <w:style w:type="paragraph" w:styleId="431">
    <w:name w:val="Заголовок 1"/>
    <w:basedOn w:val="430"/>
    <w:next w:val="430"/>
    <w:link w:val="430"/>
    <w:rPr>
      <w:b/>
      <w:i/>
    </w:rPr>
    <w:pPr>
      <w:jc w:val="center"/>
      <w:keepNext/>
      <w:outlineLvl w:val="0"/>
    </w:pPr>
  </w:style>
  <w:style w:type="paragraph" w:styleId="432">
    <w:name w:val="Заголовок 2"/>
    <w:basedOn w:val="430"/>
    <w:next w:val="430"/>
    <w:link w:val="430"/>
    <w:rPr>
      <w:sz w:val="28"/>
    </w:rPr>
    <w:pPr>
      <w:jc w:val="right"/>
      <w:keepNext/>
      <w:outlineLvl w:val="1"/>
    </w:pPr>
  </w:style>
  <w:style w:type="paragraph" w:styleId="433">
    <w:name w:val="Заголовок 3"/>
    <w:basedOn w:val="430"/>
    <w:next w:val="430"/>
    <w:link w:val="430"/>
    <w:rPr>
      <w:sz w:val="28"/>
    </w:rPr>
    <w:pPr>
      <w:jc w:val="center"/>
      <w:keepNext/>
      <w:outlineLvl w:val="2"/>
    </w:pPr>
  </w:style>
  <w:style w:type="paragraph" w:styleId="434">
    <w:name w:val="Заголовок 4"/>
    <w:basedOn w:val="430"/>
    <w:next w:val="430"/>
    <w:link w:val="430"/>
    <w:rPr>
      <w:sz w:val="28"/>
    </w:rPr>
    <w:pPr>
      <w:jc w:val="both"/>
      <w:keepNext/>
      <w:outlineLvl w:val="3"/>
    </w:pPr>
  </w:style>
  <w:style w:type="paragraph" w:styleId="435">
    <w:name w:val="Заголовок 5"/>
    <w:basedOn w:val="430"/>
    <w:next w:val="430"/>
    <w:link w:val="430"/>
    <w:rPr>
      <w:sz w:val="24"/>
    </w:rPr>
    <w:pPr>
      <w:jc w:val="both"/>
      <w:keepNext/>
      <w:outlineLvl w:val="4"/>
    </w:pPr>
  </w:style>
  <w:style w:type="character" w:styleId="436">
    <w:name w:val="Основной шрифт абзаца"/>
    <w:next w:val="436"/>
    <w:link w:val="430"/>
    <w:semiHidden/>
  </w:style>
  <w:style w:type="table" w:styleId="437">
    <w:name w:val="Обычная таблица"/>
    <w:next w:val="437"/>
    <w:link w:val="430"/>
    <w:semiHidden/>
    <w:tblPr/>
  </w:style>
  <w:style w:type="numbering" w:styleId="438">
    <w:name w:val="Нет списка"/>
    <w:next w:val="438"/>
    <w:link w:val="430"/>
    <w:semiHidden/>
  </w:style>
  <w:style w:type="paragraph" w:styleId="439">
    <w:name w:val="Основной текст"/>
    <w:basedOn w:val="430"/>
    <w:next w:val="439"/>
    <w:link w:val="430"/>
    <w:pPr>
      <w:jc w:val="both"/>
    </w:pPr>
  </w:style>
  <w:style w:type="paragraph" w:styleId="440">
    <w:name w:val="Основной текст 2"/>
    <w:basedOn w:val="430"/>
    <w:next w:val="440"/>
    <w:link w:val="430"/>
    <w:rPr>
      <w:sz w:val="28"/>
    </w:rPr>
  </w:style>
  <w:style w:type="paragraph" w:styleId="441">
    <w:name w:val="Основной текст 3"/>
    <w:basedOn w:val="430"/>
    <w:next w:val="441"/>
    <w:link w:val="430"/>
    <w:rPr>
      <w:sz w:val="28"/>
    </w:rPr>
    <w:pPr>
      <w:jc w:val="both"/>
    </w:pPr>
  </w:style>
  <w:style w:type="paragraph" w:styleId="442">
    <w:name w:val="Основной текст с отступом"/>
    <w:basedOn w:val="430"/>
    <w:next w:val="442"/>
    <w:link w:val="430"/>
    <w:rPr>
      <w:sz w:val="28"/>
    </w:rPr>
    <w:pPr>
      <w:ind w:firstLine="720"/>
      <w:jc w:val="both"/>
    </w:pPr>
  </w:style>
  <w:style w:type="paragraph" w:styleId="443">
    <w:name w:val="Основной текст с отступом 2"/>
    <w:basedOn w:val="430"/>
    <w:next w:val="443"/>
    <w:link w:val="430"/>
    <w:rPr>
      <w:sz w:val="24"/>
    </w:rPr>
    <w:pPr>
      <w:ind w:firstLine="360"/>
      <w:jc w:val="both"/>
    </w:pPr>
  </w:style>
  <w:style w:type="table" w:styleId="444">
    <w:name w:val="Сетка таблицы"/>
    <w:basedOn w:val="437"/>
    <w:next w:val="444"/>
    <w:link w:val="430"/>
    <w:tblPr/>
  </w:style>
  <w:style w:type="character" w:styleId="445">
    <w:name w:val="Гиперссылка"/>
    <w:next w:val="445"/>
    <w:link w:val="430"/>
    <w:rPr>
      <w:color w:val="0000FF"/>
      <w:u w:val="single"/>
    </w:rPr>
  </w:style>
  <w:style w:type="paragraph" w:styleId="446">
    <w:name w:val="Текст выноски"/>
    <w:basedOn w:val="430"/>
    <w:next w:val="446"/>
    <w:link w:val="447"/>
    <w:rPr>
      <w:rFonts w:ascii="Segoe UI" w:hAnsi="Segoe UI"/>
      <w:sz w:val="18"/>
      <w:szCs w:val="18"/>
    </w:rPr>
  </w:style>
  <w:style w:type="character" w:styleId="447">
    <w:name w:val="Текст выноски Знак"/>
    <w:next w:val="447"/>
    <w:link w:val="446"/>
    <w:rPr>
      <w:rFonts w:ascii="Segoe UI" w:hAnsi="Segoe UI"/>
      <w:sz w:val="18"/>
      <w:szCs w:val="18"/>
    </w:rPr>
  </w:style>
  <w:style w:type="character" w:styleId="789" w:default="1">
    <w:name w:val="Default Paragraph Font"/>
    <w:uiPriority w:val="1"/>
    <w:semiHidden/>
    <w:unhideWhenUsed/>
  </w:style>
  <w:style w:type="numbering" w:styleId="790" w:default="1">
    <w:name w:val="No List"/>
    <w:uiPriority w:val="99"/>
    <w:semiHidden/>
    <w:unhideWhenUsed/>
  </w:style>
  <w:style w:type="paragraph" w:styleId="791" w:default="1">
    <w:name w:val="Normal"/>
    <w:qFormat/>
  </w:style>
  <w:style w:type="table" w:styleId="79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2023-05-12T06:27:54Z</dcterms:modified>
</cp:coreProperties>
</file>