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906" w:rsidRPr="00616906" w:rsidRDefault="00616906" w:rsidP="00616906">
      <w:pPr>
        <w:widowControl w:val="0"/>
        <w:shd w:val="clear" w:color="auto" w:fill="FFFFFF"/>
        <w:autoSpaceDE w:val="0"/>
        <w:autoSpaceDN w:val="0"/>
        <w:adjustRightInd w:val="0"/>
        <w:spacing w:after="0" w:line="259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690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</w:t>
      </w:r>
      <w:r w:rsidR="00BC246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 xml:space="preserve">                           </w:t>
      </w:r>
      <w:r w:rsidRPr="0061690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КОНТРОЛЬНО-СЧЕТНЫЙ ОРГАН</w:t>
      </w:r>
    </w:p>
    <w:p w:rsidR="00BC2469" w:rsidRDefault="00616906" w:rsidP="00616906">
      <w:pPr>
        <w:widowControl w:val="0"/>
        <w:shd w:val="clear" w:color="auto" w:fill="FFFFFF"/>
        <w:autoSpaceDE w:val="0"/>
        <w:autoSpaceDN w:val="0"/>
        <w:adjustRightInd w:val="0"/>
        <w:spacing w:after="0" w:line="259" w:lineRule="exact"/>
        <w:ind w:right="883"/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</w:pPr>
      <w:r w:rsidRPr="00616906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 xml:space="preserve">       </w:t>
      </w:r>
      <w:r w:rsidR="00BC2469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 xml:space="preserve">                </w:t>
      </w:r>
      <w:r w:rsidRPr="00616906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>МУНИЦИПАЛЬНОГО ОБРАЗОВАНИЯ ПРИОЗЕРСКИЙ</w:t>
      </w:r>
    </w:p>
    <w:p w:rsidR="00616906" w:rsidRPr="00616906" w:rsidRDefault="00616906" w:rsidP="00616906">
      <w:pPr>
        <w:widowControl w:val="0"/>
        <w:shd w:val="clear" w:color="auto" w:fill="FFFFFF"/>
        <w:autoSpaceDE w:val="0"/>
        <w:autoSpaceDN w:val="0"/>
        <w:adjustRightInd w:val="0"/>
        <w:spacing w:after="0" w:line="259" w:lineRule="exact"/>
        <w:ind w:right="88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6906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 xml:space="preserve"> </w:t>
      </w:r>
      <w:r w:rsidR="00BC2469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 xml:space="preserve">               </w:t>
      </w:r>
      <w:r w:rsidRPr="00616906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>МУНИЦИПАЛЬНЫЙ РАЙОН</w:t>
      </w:r>
      <w:r w:rsidR="00BC2469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 xml:space="preserve"> </w:t>
      </w:r>
      <w:r w:rsidRPr="00616906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 xml:space="preserve"> </w:t>
      </w:r>
      <w:r w:rsidRPr="0061690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ЛЕНИНГРАДСКОЙ ОБЛАСТИ</w:t>
      </w:r>
    </w:p>
    <w:p w:rsidR="00616906" w:rsidRPr="00616906" w:rsidRDefault="00616906" w:rsidP="00616906">
      <w:pPr>
        <w:widowControl w:val="0"/>
        <w:shd w:val="clear" w:color="auto" w:fill="FFFFFF"/>
        <w:autoSpaceDE w:val="0"/>
        <w:autoSpaceDN w:val="0"/>
        <w:adjustRightInd w:val="0"/>
        <w:spacing w:after="0" w:line="259" w:lineRule="exact"/>
        <w:ind w:right="88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69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</w:t>
      </w:r>
    </w:p>
    <w:p w:rsidR="00616906" w:rsidRPr="00616906" w:rsidRDefault="00616906" w:rsidP="00616906">
      <w:pPr>
        <w:widowControl w:val="0"/>
        <w:shd w:val="clear" w:color="auto" w:fill="FFFFFF"/>
        <w:autoSpaceDE w:val="0"/>
        <w:autoSpaceDN w:val="0"/>
        <w:adjustRightInd w:val="0"/>
        <w:spacing w:after="0" w:line="259" w:lineRule="exact"/>
        <w:ind w:right="88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69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</w:t>
      </w:r>
      <w:r w:rsidR="00BC24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</w:t>
      </w:r>
      <w:r w:rsidRPr="006169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16906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ru-RU"/>
        </w:rPr>
        <w:t>ЗАКЛЮЧЕНИЕ</w:t>
      </w:r>
    </w:p>
    <w:p w:rsidR="00616906" w:rsidRPr="00616906" w:rsidRDefault="00616906" w:rsidP="00616906">
      <w:pPr>
        <w:widowControl w:val="0"/>
        <w:shd w:val="clear" w:color="auto" w:fill="FFFFFF"/>
        <w:autoSpaceDE w:val="0"/>
        <w:autoSpaceDN w:val="0"/>
        <w:adjustRightInd w:val="0"/>
        <w:spacing w:after="0" w:line="269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690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по результатам анализа оперативной информации  об исполнении бюджета</w:t>
      </w:r>
    </w:p>
    <w:p w:rsidR="00616906" w:rsidRPr="00616906" w:rsidRDefault="00616906" w:rsidP="00616906">
      <w:pPr>
        <w:widowControl w:val="0"/>
        <w:shd w:val="clear" w:color="auto" w:fill="FFFFFF"/>
        <w:autoSpaceDE w:val="0"/>
        <w:autoSpaceDN w:val="0"/>
        <w:adjustRightInd w:val="0"/>
        <w:spacing w:after="0" w:line="269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1690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 xml:space="preserve">муниципального образования  </w:t>
      </w:r>
      <w:proofErr w:type="spellStart"/>
      <w:r w:rsidRPr="0061690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Кузнечнинское</w:t>
      </w:r>
      <w:proofErr w:type="spellEnd"/>
      <w:r w:rsidRPr="0061690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 xml:space="preserve"> городское поселение МО </w:t>
      </w:r>
      <w:proofErr w:type="spellStart"/>
      <w:r w:rsidRPr="0061690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Приозерский</w:t>
      </w:r>
      <w:proofErr w:type="spellEnd"/>
      <w:r w:rsidRPr="0061690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 xml:space="preserve"> муниципальный</w:t>
      </w:r>
      <w:r w:rsidRPr="006169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район Ленинградской области  за полугодие 2019 года</w:t>
      </w:r>
    </w:p>
    <w:p w:rsidR="00616906" w:rsidRPr="00616906" w:rsidRDefault="00616906" w:rsidP="00616906">
      <w:pPr>
        <w:widowControl w:val="0"/>
        <w:shd w:val="clear" w:color="auto" w:fill="FFFFFF"/>
        <w:autoSpaceDE w:val="0"/>
        <w:autoSpaceDN w:val="0"/>
        <w:adjustRightInd w:val="0"/>
        <w:spacing w:after="0" w:line="269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16906" w:rsidRPr="00616906" w:rsidRDefault="00616906" w:rsidP="00616906">
      <w:pPr>
        <w:widowControl w:val="0"/>
        <w:shd w:val="clear" w:color="auto" w:fill="FFFFFF"/>
        <w:autoSpaceDE w:val="0"/>
        <w:autoSpaceDN w:val="0"/>
        <w:adjustRightInd w:val="0"/>
        <w:spacing w:after="0" w:line="269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6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г. Приозерск</w:t>
      </w:r>
      <w:r w:rsidRPr="00616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616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616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             </w:t>
      </w:r>
      <w:r w:rsidR="00280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</w:t>
      </w:r>
      <w:r w:rsidR="00907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</w:t>
      </w:r>
      <w:r w:rsidRPr="00616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июля   2019 года</w:t>
      </w:r>
      <w:r w:rsidRPr="00616906">
        <w:rPr>
          <w:rFonts w:ascii="Times New Roman" w:eastAsia="Times New Roman" w:hAnsi="Times New Roman" w:cs="Times New Roman"/>
          <w:strike/>
          <w:color w:val="000000"/>
          <w:sz w:val="24"/>
          <w:szCs w:val="24"/>
          <w:u w:val="single"/>
          <w:lang w:eastAsia="ru-RU"/>
        </w:rPr>
        <w:t xml:space="preserve"> </w:t>
      </w:r>
    </w:p>
    <w:p w:rsidR="00616906" w:rsidRPr="00616906" w:rsidRDefault="00616906" w:rsidP="00616906">
      <w:pPr>
        <w:widowControl w:val="0"/>
        <w:shd w:val="clear" w:color="auto" w:fill="FFFFFF"/>
        <w:autoSpaceDE w:val="0"/>
        <w:autoSpaceDN w:val="0"/>
        <w:adjustRightInd w:val="0"/>
        <w:spacing w:before="283" w:after="0" w:line="274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616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Заключение по результатам анализа оперативной информации об исполнении </w:t>
      </w:r>
      <w:r w:rsidRPr="0061690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бюджета  муниципального образования </w:t>
      </w:r>
      <w:proofErr w:type="spellStart"/>
      <w:r w:rsidRPr="0061690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Кузнечнинское</w:t>
      </w:r>
      <w:proofErr w:type="spellEnd"/>
      <w:r w:rsidRPr="0061690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городское поселение МО </w:t>
      </w:r>
      <w:proofErr w:type="spellStart"/>
      <w:r w:rsidRPr="0061690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Приозерский</w:t>
      </w:r>
      <w:proofErr w:type="spellEnd"/>
      <w:r w:rsidRPr="0061690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муниципальный  </w:t>
      </w:r>
      <w:r w:rsidRPr="0061690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район Ленинградской области за полугодие 2019 года  (далее по тексту – МО </w:t>
      </w:r>
      <w:proofErr w:type="spellStart"/>
      <w:r w:rsidRPr="0061690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Кузнечнинское</w:t>
      </w:r>
      <w:proofErr w:type="spellEnd"/>
      <w:r w:rsidRPr="0061690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городское поселение</w:t>
      </w:r>
      <w:r w:rsidRPr="0061690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), подготовлено контрольно-счетным органом муниципального образования </w:t>
      </w:r>
      <w:proofErr w:type="spellStart"/>
      <w:r w:rsidRPr="0061690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Приозерский</w:t>
      </w:r>
      <w:proofErr w:type="spellEnd"/>
      <w:r w:rsidRPr="0061690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муниципальный район  Ленинградской области (далее по тексту – контрольно-счетный о</w:t>
      </w:r>
      <w:r w:rsidR="002809F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рган)</w:t>
      </w:r>
      <w:r w:rsidRPr="0061690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,</w:t>
      </w:r>
      <w:r w:rsidR="002809F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61690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в соответствии со статьей 264.2 пункта 5 Бюджетного кодекса Российской Федерации. </w:t>
      </w:r>
      <w:proofErr w:type="gramEnd"/>
    </w:p>
    <w:p w:rsidR="00616906" w:rsidRPr="00616906" w:rsidRDefault="00616906" w:rsidP="00616906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5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616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Анализ оперативной информации об исполнении бюджета МО </w:t>
      </w:r>
      <w:proofErr w:type="spellStart"/>
      <w:r w:rsidRPr="00616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Кузнечнинское</w:t>
      </w:r>
      <w:proofErr w:type="spellEnd"/>
      <w:r w:rsidRPr="00616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городское поселение МО </w:t>
      </w:r>
      <w:proofErr w:type="spellStart"/>
      <w:r w:rsidRPr="00616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Приозерский</w:t>
      </w:r>
      <w:proofErr w:type="spellEnd"/>
      <w:r w:rsidRPr="00616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муниципальный район Ленинградская область</w:t>
      </w:r>
      <w:r w:rsidR="002809F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за полугодие 2019 года,</w:t>
      </w:r>
      <w:r w:rsidRPr="0061690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="002809F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проведен </w:t>
      </w:r>
      <w:r w:rsidRPr="0061690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на основании плана работы контрольно-счетного органа.</w:t>
      </w:r>
    </w:p>
    <w:p w:rsidR="00616906" w:rsidRPr="00616906" w:rsidRDefault="00616906" w:rsidP="00616906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5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61690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За полугодие 2019 года бюджетной росписью внесены  изменения  по увеличению</w:t>
      </w:r>
      <w:r w:rsidR="00907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доходной и </w:t>
      </w:r>
      <w:r w:rsidRPr="0061690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расходной части бюджета. </w:t>
      </w:r>
    </w:p>
    <w:p w:rsidR="00616906" w:rsidRPr="00616906" w:rsidRDefault="00616906" w:rsidP="00616906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29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61690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         Постановлением администрации муниципального образования  </w:t>
      </w:r>
      <w:proofErr w:type="spellStart"/>
      <w:r w:rsidRPr="0061690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Кузнечнинское</w:t>
      </w:r>
      <w:proofErr w:type="spellEnd"/>
      <w:r w:rsidRPr="0061690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городское поселение МО </w:t>
      </w:r>
      <w:proofErr w:type="spellStart"/>
      <w:r w:rsidRPr="0061690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Приозерский</w:t>
      </w:r>
      <w:proofErr w:type="spellEnd"/>
      <w:r w:rsidRPr="0061690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муниципальный район  утвержден отчет об исполнении бюджета МО  </w:t>
      </w:r>
      <w:proofErr w:type="spellStart"/>
      <w:r w:rsidRPr="0061690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Кузнечнинское</w:t>
      </w:r>
      <w:proofErr w:type="spellEnd"/>
      <w:r w:rsidRPr="0061690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городское поселение МО </w:t>
      </w:r>
      <w:proofErr w:type="spellStart"/>
      <w:r w:rsidRPr="0061690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Приозерский</w:t>
      </w:r>
      <w:proofErr w:type="spellEnd"/>
      <w:r w:rsidRPr="0061690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муниципальный район за полугодие 2019 года по доходам в сумме 23993,1 тыс. руб., по расходам в сумме 22204,5 тыс. руб., профициту бюджета в сумме  1788,6 тыс. руб.</w:t>
      </w:r>
    </w:p>
    <w:p w:rsidR="00616906" w:rsidRPr="00616906" w:rsidRDefault="00616906" w:rsidP="00616906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2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6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ходе исполнения бюджета МО </w:t>
      </w:r>
      <w:proofErr w:type="spellStart"/>
      <w:r w:rsidRPr="00616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Кузнечнинское</w:t>
      </w:r>
      <w:proofErr w:type="spellEnd"/>
      <w:r w:rsidRPr="00616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городское поселение в течение полугодия </w:t>
      </w:r>
      <w:r w:rsidRPr="0061690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2019 года в первоначально утвержденные решением о бюджете основные характеристики бюджета  вносились изменения и дополнения, согласно приведенной ниже </w:t>
      </w:r>
      <w:r w:rsidRPr="00200D78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таблице №1</w:t>
      </w:r>
      <w:r w:rsidRPr="0061690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:</w:t>
      </w:r>
    </w:p>
    <w:tbl>
      <w:tblPr>
        <w:tblpPr w:leftFromText="180" w:rightFromText="180" w:vertAnchor="text" w:tblpX="40" w:tblpY="1"/>
        <w:tblOverlap w:val="never"/>
        <w:tblW w:w="93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60"/>
        <w:gridCol w:w="1134"/>
        <w:gridCol w:w="992"/>
        <w:gridCol w:w="67"/>
        <w:gridCol w:w="1067"/>
        <w:gridCol w:w="795"/>
        <w:gridCol w:w="55"/>
        <w:gridCol w:w="953"/>
        <w:gridCol w:w="181"/>
        <w:gridCol w:w="1134"/>
        <w:gridCol w:w="1418"/>
      </w:tblGrid>
      <w:tr w:rsidR="00616906" w:rsidRPr="00616906" w:rsidTr="007C6120">
        <w:trPr>
          <w:gridBefore w:val="4"/>
          <w:gridAfter w:val="3"/>
          <w:wBefore w:w="3753" w:type="dxa"/>
          <w:wAfter w:w="2733" w:type="dxa"/>
          <w:trHeight w:val="734"/>
        </w:trPr>
        <w:tc>
          <w:tcPr>
            <w:tcW w:w="18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16906" w:rsidRPr="00616906" w:rsidRDefault="00616906" w:rsidP="00616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008" w:type="dxa"/>
            <w:gridSpan w:val="2"/>
            <w:vMerge w:val="restart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16906" w:rsidRPr="00616906" w:rsidRDefault="00616906" w:rsidP="006169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616906" w:rsidRPr="00616906" w:rsidTr="007C6120">
        <w:trPr>
          <w:gridBefore w:val="6"/>
          <w:gridAfter w:val="3"/>
          <w:wBefore w:w="5615" w:type="dxa"/>
          <w:wAfter w:w="2733" w:type="dxa"/>
          <w:trHeight w:val="184"/>
        </w:trPr>
        <w:tc>
          <w:tcPr>
            <w:tcW w:w="1008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FFFFFF"/>
          </w:tcPr>
          <w:p w:rsidR="00616906" w:rsidRPr="00616906" w:rsidRDefault="00616906" w:rsidP="006169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6906" w:rsidRPr="00616906" w:rsidTr="007C61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156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C6D9F1"/>
            <w:vAlign w:val="center"/>
          </w:tcPr>
          <w:p w:rsidR="00616906" w:rsidRPr="00616906" w:rsidRDefault="00616906" w:rsidP="00616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6906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 xml:space="preserve">  </w:t>
            </w:r>
            <w:r w:rsidRPr="006169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Основные характеристики местного бюджета</w:t>
            </w:r>
          </w:p>
          <w:p w:rsidR="00616906" w:rsidRPr="00616906" w:rsidRDefault="00616906" w:rsidP="00616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616906" w:rsidRPr="00616906" w:rsidRDefault="00616906" w:rsidP="00616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616906" w:rsidRPr="00616906" w:rsidRDefault="00616906" w:rsidP="00616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000000"/>
              <w:left w:val="single" w:sz="4" w:space="0" w:color="000000"/>
            </w:tcBorders>
            <w:shd w:val="clear" w:color="auto" w:fill="C6D9F1"/>
            <w:vAlign w:val="center"/>
          </w:tcPr>
          <w:p w:rsidR="00616906" w:rsidRPr="00616906" w:rsidRDefault="00616906" w:rsidP="00616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69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Первоначальный план    </w:t>
            </w:r>
          </w:p>
        </w:tc>
        <w:tc>
          <w:tcPr>
            <w:tcW w:w="992" w:type="dxa"/>
            <w:vMerge w:val="restart"/>
            <w:tcBorders>
              <w:top w:val="single" w:sz="12" w:space="0" w:color="000000"/>
              <w:left w:val="single" w:sz="4" w:space="0" w:color="000000"/>
            </w:tcBorders>
            <w:shd w:val="clear" w:color="auto" w:fill="C6D9F1"/>
            <w:vAlign w:val="center"/>
          </w:tcPr>
          <w:p w:rsidR="00616906" w:rsidRPr="00616906" w:rsidRDefault="00B42952" w:rsidP="00616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Уточненный план решение СД от 14.03.19г. №153</w:t>
            </w:r>
          </w:p>
        </w:tc>
        <w:tc>
          <w:tcPr>
            <w:tcW w:w="1984" w:type="dxa"/>
            <w:gridSpan w:val="4"/>
            <w:vMerge w:val="restart"/>
            <w:tcBorders>
              <w:top w:val="single" w:sz="12" w:space="0" w:color="000000"/>
              <w:left w:val="single" w:sz="4" w:space="0" w:color="000000"/>
            </w:tcBorders>
            <w:shd w:val="clear" w:color="auto" w:fill="C6D9F1"/>
            <w:vAlign w:val="center"/>
          </w:tcPr>
          <w:p w:rsidR="00616906" w:rsidRPr="00616906" w:rsidRDefault="00616906" w:rsidP="00616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69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Изменение показателей</w:t>
            </w:r>
          </w:p>
          <w:p w:rsidR="00616906" w:rsidRPr="00616906" w:rsidRDefault="00616906" w:rsidP="00616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69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(-,+)</w:t>
            </w:r>
          </w:p>
        </w:tc>
        <w:tc>
          <w:tcPr>
            <w:tcW w:w="3686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616906" w:rsidRPr="00616906" w:rsidRDefault="00616906" w:rsidP="00616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9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Исполнено за полугодие 2019 года</w:t>
            </w:r>
          </w:p>
        </w:tc>
      </w:tr>
      <w:tr w:rsidR="00616906" w:rsidRPr="00616906" w:rsidTr="007C61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1560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C6D9F1"/>
            <w:vAlign w:val="center"/>
          </w:tcPr>
          <w:p w:rsidR="00616906" w:rsidRPr="00616906" w:rsidRDefault="00616906" w:rsidP="0061690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12" w:space="0" w:color="000000"/>
              <w:left w:val="single" w:sz="4" w:space="0" w:color="000000"/>
            </w:tcBorders>
            <w:shd w:val="clear" w:color="auto" w:fill="C6D9F1"/>
            <w:vAlign w:val="center"/>
          </w:tcPr>
          <w:p w:rsidR="00616906" w:rsidRPr="00616906" w:rsidRDefault="00616906" w:rsidP="0061690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12" w:space="0" w:color="000000"/>
              <w:left w:val="single" w:sz="4" w:space="0" w:color="000000"/>
            </w:tcBorders>
            <w:shd w:val="clear" w:color="auto" w:fill="C6D9F1"/>
            <w:vAlign w:val="center"/>
          </w:tcPr>
          <w:p w:rsidR="00616906" w:rsidRPr="00616906" w:rsidRDefault="00616906" w:rsidP="0061690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4"/>
            <w:vMerge/>
            <w:tcBorders>
              <w:left w:val="single" w:sz="4" w:space="0" w:color="000000"/>
            </w:tcBorders>
            <w:shd w:val="clear" w:color="auto" w:fill="C6D9F1"/>
            <w:vAlign w:val="center"/>
          </w:tcPr>
          <w:p w:rsidR="00616906" w:rsidRPr="00616906" w:rsidRDefault="00616906" w:rsidP="0061690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C6D9F1"/>
            <w:vAlign w:val="center"/>
          </w:tcPr>
          <w:p w:rsidR="00616906" w:rsidRPr="00616906" w:rsidRDefault="00616906" w:rsidP="00616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69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616906" w:rsidRPr="00616906" w:rsidRDefault="00616906" w:rsidP="00616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9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 % к</w:t>
            </w:r>
          </w:p>
        </w:tc>
      </w:tr>
      <w:tr w:rsidR="00616906" w:rsidRPr="00616906" w:rsidTr="007C61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480"/>
        </w:trPr>
        <w:tc>
          <w:tcPr>
            <w:tcW w:w="1560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C6D9F1"/>
            <w:vAlign w:val="center"/>
          </w:tcPr>
          <w:p w:rsidR="00616906" w:rsidRPr="00616906" w:rsidRDefault="00616906" w:rsidP="0061690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12" w:space="0" w:color="000000"/>
              <w:left w:val="single" w:sz="4" w:space="0" w:color="000000"/>
            </w:tcBorders>
            <w:shd w:val="clear" w:color="auto" w:fill="C6D9F1"/>
            <w:vAlign w:val="center"/>
          </w:tcPr>
          <w:p w:rsidR="00616906" w:rsidRPr="00616906" w:rsidRDefault="00616906" w:rsidP="0061690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12" w:space="0" w:color="000000"/>
              <w:left w:val="single" w:sz="4" w:space="0" w:color="000000"/>
            </w:tcBorders>
            <w:shd w:val="clear" w:color="auto" w:fill="C6D9F1"/>
            <w:vAlign w:val="center"/>
          </w:tcPr>
          <w:p w:rsidR="00616906" w:rsidRPr="00616906" w:rsidRDefault="00616906" w:rsidP="0061690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4"/>
            <w:vMerge/>
            <w:tcBorders>
              <w:left w:val="single" w:sz="4" w:space="0" w:color="000000"/>
            </w:tcBorders>
            <w:shd w:val="clear" w:color="auto" w:fill="C6D9F1"/>
            <w:vAlign w:val="center"/>
          </w:tcPr>
          <w:p w:rsidR="00616906" w:rsidRPr="00616906" w:rsidRDefault="00616906" w:rsidP="0061690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C6D9F1"/>
            <w:vAlign w:val="center"/>
          </w:tcPr>
          <w:p w:rsidR="00616906" w:rsidRPr="00616906" w:rsidRDefault="00616906" w:rsidP="0061690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C6D9F1"/>
            <w:vAlign w:val="center"/>
          </w:tcPr>
          <w:p w:rsidR="00616906" w:rsidRPr="00616906" w:rsidRDefault="00616906" w:rsidP="00616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69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Первоначальному плану</w:t>
            </w:r>
          </w:p>
          <w:p w:rsidR="00616906" w:rsidRPr="00616906" w:rsidRDefault="00616906" w:rsidP="00616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6D9F1"/>
          </w:tcPr>
          <w:p w:rsidR="00616906" w:rsidRPr="00616906" w:rsidRDefault="00616906" w:rsidP="00616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9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Уточненному плану</w:t>
            </w:r>
          </w:p>
        </w:tc>
      </w:tr>
      <w:tr w:rsidR="00616906" w:rsidRPr="00616906" w:rsidTr="007C61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1560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</w:tcBorders>
            <w:shd w:val="clear" w:color="auto" w:fill="C6D9F1"/>
            <w:vAlign w:val="center"/>
          </w:tcPr>
          <w:p w:rsidR="00616906" w:rsidRPr="00616906" w:rsidRDefault="00616906" w:rsidP="0061690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12" w:space="0" w:color="000000"/>
            </w:tcBorders>
            <w:shd w:val="clear" w:color="auto" w:fill="C6D9F1"/>
            <w:vAlign w:val="center"/>
          </w:tcPr>
          <w:p w:rsidR="00616906" w:rsidRPr="00616906" w:rsidRDefault="00616906" w:rsidP="0061690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12" w:space="0" w:color="000000"/>
            </w:tcBorders>
            <w:shd w:val="clear" w:color="auto" w:fill="C6D9F1"/>
            <w:vAlign w:val="center"/>
          </w:tcPr>
          <w:p w:rsidR="00616906" w:rsidRPr="00616906" w:rsidRDefault="00616906" w:rsidP="0061690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4"/>
            <w:vMerge/>
            <w:tcBorders>
              <w:left w:val="single" w:sz="4" w:space="0" w:color="000000"/>
              <w:bottom w:val="single" w:sz="12" w:space="0" w:color="000000"/>
            </w:tcBorders>
            <w:shd w:val="clear" w:color="auto" w:fill="C6D9F1"/>
            <w:vAlign w:val="center"/>
          </w:tcPr>
          <w:p w:rsidR="00616906" w:rsidRPr="00616906" w:rsidRDefault="00616906" w:rsidP="0061690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000000"/>
              <w:bottom w:val="single" w:sz="12" w:space="0" w:color="000000"/>
            </w:tcBorders>
            <w:shd w:val="clear" w:color="auto" w:fill="C6D9F1"/>
            <w:vAlign w:val="center"/>
          </w:tcPr>
          <w:p w:rsidR="00616906" w:rsidRPr="00616906" w:rsidRDefault="00616906" w:rsidP="0061690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12" w:space="0" w:color="000000"/>
            </w:tcBorders>
            <w:shd w:val="clear" w:color="auto" w:fill="C6D9F1"/>
            <w:vAlign w:val="center"/>
          </w:tcPr>
          <w:p w:rsidR="00616906" w:rsidRPr="00616906" w:rsidRDefault="00616906" w:rsidP="0061690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6D9F1"/>
          </w:tcPr>
          <w:p w:rsidR="00616906" w:rsidRPr="00616906" w:rsidRDefault="00616906" w:rsidP="0061690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616906" w:rsidRPr="00616906" w:rsidTr="007C61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14"/>
        </w:trPr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bottom"/>
          </w:tcPr>
          <w:p w:rsidR="00616906" w:rsidRPr="00616906" w:rsidRDefault="00616906" w:rsidP="00616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61690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bottom"/>
          </w:tcPr>
          <w:p w:rsidR="00616906" w:rsidRPr="00616906" w:rsidRDefault="00616906" w:rsidP="00616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61690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bottom"/>
          </w:tcPr>
          <w:p w:rsidR="00616906" w:rsidRPr="00616906" w:rsidRDefault="00616906" w:rsidP="00616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61690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bottom"/>
          </w:tcPr>
          <w:p w:rsidR="00616906" w:rsidRPr="00616906" w:rsidRDefault="00616906" w:rsidP="00616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61690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:rsidR="00616906" w:rsidRPr="00616906" w:rsidRDefault="00616906" w:rsidP="00616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61690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:rsidR="00616906" w:rsidRPr="00616906" w:rsidRDefault="00616906" w:rsidP="00616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61690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:rsidR="00616906" w:rsidRPr="00616906" w:rsidRDefault="00616906" w:rsidP="00616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61690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616906" w:rsidRPr="00616906" w:rsidRDefault="00616906" w:rsidP="00616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90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8</w:t>
            </w:r>
          </w:p>
        </w:tc>
      </w:tr>
      <w:tr w:rsidR="00616906" w:rsidRPr="00616906" w:rsidTr="007C61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70"/>
        </w:trPr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16906" w:rsidRPr="00616906" w:rsidRDefault="00616906" w:rsidP="00616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9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Доходы, всего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906" w:rsidRPr="00616906" w:rsidRDefault="00616906" w:rsidP="00616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36926,7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6906" w:rsidRPr="00616906" w:rsidRDefault="00616906" w:rsidP="00616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61690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62778,4</w:t>
            </w:r>
          </w:p>
        </w:tc>
        <w:tc>
          <w:tcPr>
            <w:tcW w:w="1134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906" w:rsidRPr="00616906" w:rsidRDefault="00616906" w:rsidP="006169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+26851,7</w:t>
            </w:r>
          </w:p>
        </w:tc>
        <w:tc>
          <w:tcPr>
            <w:tcW w:w="85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906" w:rsidRPr="00616906" w:rsidRDefault="00616906" w:rsidP="006169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+70,0%</w:t>
            </w:r>
          </w:p>
        </w:tc>
        <w:tc>
          <w:tcPr>
            <w:tcW w:w="1134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906" w:rsidRPr="00616906" w:rsidRDefault="00616906" w:rsidP="006169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23993,1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906" w:rsidRPr="00616906" w:rsidRDefault="00616906" w:rsidP="006169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65%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906" w:rsidRPr="00616906" w:rsidRDefault="00616906" w:rsidP="006169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38,2%</w:t>
            </w:r>
          </w:p>
        </w:tc>
      </w:tr>
      <w:tr w:rsidR="00616906" w:rsidRPr="00616906" w:rsidTr="007C61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70"/>
        </w:trPr>
        <w:tc>
          <w:tcPr>
            <w:tcW w:w="1560" w:type="dxa"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16906" w:rsidRPr="00616906" w:rsidRDefault="00616906" w:rsidP="00616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9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Расходы, всего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906" w:rsidRPr="00616906" w:rsidRDefault="00616906" w:rsidP="00616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38203,0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6906" w:rsidRPr="00616906" w:rsidRDefault="00616906" w:rsidP="00616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61690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68863,7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906" w:rsidRPr="00616906" w:rsidRDefault="00616906" w:rsidP="006169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+30660,7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906" w:rsidRPr="00616906" w:rsidRDefault="00616906" w:rsidP="006169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80,0%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906" w:rsidRPr="00616906" w:rsidRDefault="00616906" w:rsidP="006169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22204,5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906" w:rsidRPr="00616906" w:rsidRDefault="00616906" w:rsidP="006169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58,1%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906" w:rsidRPr="00616906" w:rsidRDefault="00616906" w:rsidP="006169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32,2%</w:t>
            </w:r>
          </w:p>
        </w:tc>
      </w:tr>
      <w:tr w:rsidR="00616906" w:rsidRPr="00616906" w:rsidTr="007C61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70"/>
        </w:trPr>
        <w:tc>
          <w:tcPr>
            <w:tcW w:w="1560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bottom"/>
          </w:tcPr>
          <w:p w:rsidR="00616906" w:rsidRPr="00616906" w:rsidRDefault="00616906" w:rsidP="00616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Дефицит</w:t>
            </w:r>
            <w:proofErr w:type="gramStart"/>
            <w:r w:rsidRPr="00616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(-), </w:t>
            </w:r>
            <w:proofErr w:type="gramEnd"/>
            <w:r w:rsidRPr="00616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Профицит (+)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:rsidR="00616906" w:rsidRPr="00616906" w:rsidRDefault="00616906" w:rsidP="00616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-1276,3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616906" w:rsidRPr="00616906" w:rsidRDefault="00B42952" w:rsidP="00616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-768,6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:rsidR="00616906" w:rsidRPr="00616906" w:rsidRDefault="00616906" w:rsidP="006169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:rsidR="00616906" w:rsidRPr="00616906" w:rsidRDefault="00616906" w:rsidP="006169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:rsidR="00616906" w:rsidRPr="00616906" w:rsidRDefault="00616906" w:rsidP="006169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1788,6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:rsidR="00616906" w:rsidRPr="00616906" w:rsidRDefault="00616906" w:rsidP="006169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616906" w:rsidRPr="00616906" w:rsidRDefault="00616906" w:rsidP="006169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</w:tbl>
    <w:p w:rsidR="00B42952" w:rsidRDefault="00B42952" w:rsidP="00B42952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p w:rsidR="00B42952" w:rsidRPr="00B42952" w:rsidRDefault="00B42952" w:rsidP="00B42952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B42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Решением Совета депутатов МО  </w:t>
      </w:r>
      <w:proofErr w:type="spellStart"/>
      <w:r w:rsidRPr="00B42952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Кузнечнинское</w:t>
      </w:r>
      <w:proofErr w:type="spellEnd"/>
      <w:r w:rsidRPr="00B42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 МО </w:t>
      </w:r>
      <w:proofErr w:type="spellStart"/>
      <w:r w:rsidRPr="00B429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Pr="00B42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  «О  местном бюджете  МО </w:t>
      </w:r>
      <w:proofErr w:type="spellStart"/>
      <w:r w:rsidRPr="00B42952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Кузнечнинское</w:t>
      </w:r>
      <w:proofErr w:type="spellEnd"/>
      <w:r w:rsidRPr="00B42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 МО </w:t>
      </w:r>
      <w:proofErr w:type="spellStart"/>
      <w:r w:rsidRPr="00B429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Pr="00B42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 Ленинградской области на 2019 год и плановы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 период 2020-2021 годов»  от 14.03.2019</w:t>
      </w:r>
      <w:r w:rsidRPr="00B42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153</w:t>
      </w:r>
      <w:r w:rsidRPr="00B42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утвержден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дефицит бюджета в сумме 768,6</w:t>
      </w:r>
      <w:r w:rsidRPr="00B42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2952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B42952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B42952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 w:rsidRPr="00B42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42952" w:rsidRPr="00B42952" w:rsidRDefault="00B42952" w:rsidP="00B42952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9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Расчетное значение «показателя»</w:t>
      </w:r>
      <w:r w:rsidRPr="00B429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«Результат исполнения бюджета (дефицит)» </w:t>
      </w:r>
      <w:r w:rsidRPr="00B42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состоянию на 01.0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7.2019 года составляет 6085,3</w:t>
      </w:r>
      <w:r w:rsidRPr="00B42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2952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Сумма изменений 5316,7</w:t>
      </w:r>
      <w:r w:rsidRPr="00B42952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тыс.руб.</w:t>
      </w:r>
    </w:p>
    <w:p w:rsidR="00B42952" w:rsidRPr="00B42952" w:rsidRDefault="00B42952" w:rsidP="00B42952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Согласно разъяснениям Министерства финансов РФ </w:t>
      </w:r>
      <w:proofErr w:type="gramStart"/>
      <w:r w:rsidRPr="00B42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B42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письмо от 02.08.2016г №02-06-10/45227) значение планового показателя «Результат исполнения бюджета (дефицит, профицит) отчета ф.0503117 при сопоставлении с расчетным значением данного показателя, полученного как разность показателей «Доходы бюджета – всего» и «Расходы бюджета – всего» </w:t>
      </w:r>
      <w:r w:rsidRPr="00B4295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может отличаться на сумму изменений</w:t>
      </w:r>
      <w:r w:rsidRPr="00B42952">
        <w:rPr>
          <w:rFonts w:ascii="Times New Roman" w:eastAsia="Times New Roman" w:hAnsi="Times New Roman" w:cs="Times New Roman"/>
          <w:sz w:val="24"/>
          <w:szCs w:val="24"/>
          <w:lang w:eastAsia="ru-RU"/>
        </w:rPr>
        <w:t>, внесенных в сводную бюджетную роспись без внесения изменений в закон (решение) о бюджете.</w:t>
      </w:r>
    </w:p>
    <w:p w:rsidR="00B42952" w:rsidRPr="00B42952" w:rsidRDefault="00B42952" w:rsidP="00B429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9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       Таким образом, как видно из данных таблицы в результате вносимых изменений </w:t>
      </w:r>
      <w:r w:rsidRPr="00B42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дополнений в сводную бюджетную роспись планируемые показатели бюджета МО </w:t>
      </w:r>
      <w:proofErr w:type="spellStart"/>
      <w:r w:rsidRPr="00B42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Кузнечнинское</w:t>
      </w:r>
      <w:proofErr w:type="spellEnd"/>
      <w:r w:rsidRPr="00B42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городское поселение МО  </w:t>
      </w:r>
      <w:proofErr w:type="spellStart"/>
      <w:r w:rsidRPr="00B42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Приозерский</w:t>
      </w:r>
      <w:proofErr w:type="spellEnd"/>
      <w:r w:rsidRPr="00B42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муниципальный район </w:t>
      </w:r>
      <w:r w:rsidRPr="00B429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увеличились  по  расходам </w:t>
      </w:r>
      <w:r w:rsidRPr="00B4295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бюджета. Дефицит бюджета отличается  </w:t>
      </w:r>
      <w:r w:rsidRPr="00B4295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на сумму изменений</w:t>
      </w:r>
      <w:proofErr w:type="gramStart"/>
      <w:r w:rsidRPr="00B4295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</w:t>
      </w:r>
      <w:r w:rsidRPr="00B4295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B42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внесенных в сводную бюджетную роспись без внесения изменений в решение о бюджете.</w:t>
      </w:r>
    </w:p>
    <w:p w:rsidR="00616906" w:rsidRPr="00616906" w:rsidRDefault="00616906" w:rsidP="006169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543FAA" w:rsidRPr="00543FAA" w:rsidRDefault="00543FAA" w:rsidP="00543FA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43F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Рекомендация:</w:t>
      </w:r>
    </w:p>
    <w:p w:rsidR="00543FAA" w:rsidRPr="00543FAA" w:rsidRDefault="00543FAA" w:rsidP="00543FAA">
      <w:pPr>
        <w:autoSpaceDE w:val="0"/>
        <w:autoSpaceDN w:val="0"/>
        <w:adjustRightInd w:val="0"/>
        <w:spacing w:after="0" w:line="120" w:lineRule="auto"/>
        <w:ind w:firstLine="4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43FAA" w:rsidRPr="00543FAA" w:rsidRDefault="00543FAA" w:rsidP="00543FA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43F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Объяснение указанных отклонений должно быть отражено в Сведениях об изменениях бюджетной росписи главного распорядителя бюджетных средств </w:t>
      </w:r>
      <w:hyperlink r:id="rId9" w:history="1">
        <w:r w:rsidRPr="00543FAA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lang w:eastAsia="ru-RU"/>
          </w:rPr>
          <w:t>(ф. 0503163)</w:t>
        </w:r>
      </w:hyperlink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543F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сформированных в соответствии с </w:t>
      </w:r>
      <w:hyperlink r:id="rId10" w:history="1">
        <w:r w:rsidRPr="00543FAA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пунктом 162</w:t>
        </w:r>
      </w:hyperlink>
      <w:r w:rsidRPr="00543F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Инструкции N 191н.</w:t>
      </w:r>
    </w:p>
    <w:p w:rsidR="00543FAA" w:rsidRPr="00543FAA" w:rsidRDefault="00543FAA" w:rsidP="00543FA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43F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случае полного раскрытия в Сведениях </w:t>
      </w:r>
      <w:hyperlink r:id="rId11" w:history="1">
        <w:r w:rsidRPr="00543FAA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lang w:eastAsia="ru-RU"/>
          </w:rPr>
          <w:t>(ф. 0503163)</w:t>
        </w:r>
      </w:hyperlink>
      <w:r w:rsidRPr="00543F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изменений, внесенных в сводную бюджетную роспись, указанные выше отклонения являются обоснованными.</w:t>
      </w:r>
    </w:p>
    <w:p w:rsidR="00616906" w:rsidRPr="00616906" w:rsidRDefault="00616906" w:rsidP="006169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616906" w:rsidRPr="00616906" w:rsidRDefault="00616906" w:rsidP="006169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</w:pPr>
      <w:r w:rsidRPr="0061690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                            1.  </w:t>
      </w:r>
      <w:r w:rsidRPr="00616906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Анализ исполнения доходов местного бюджета</w:t>
      </w:r>
    </w:p>
    <w:p w:rsidR="00616906" w:rsidRPr="00616906" w:rsidRDefault="00616906" w:rsidP="006169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</w:pPr>
    </w:p>
    <w:p w:rsidR="00616906" w:rsidRPr="00616906" w:rsidRDefault="00616906" w:rsidP="006169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61690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     Доходная часть местного бюджета за полугодие 2019 года исполнена в сумме 23993,1 </w:t>
      </w:r>
      <w:proofErr w:type="spellStart"/>
      <w:r w:rsidRPr="0061690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тыс</w:t>
      </w:r>
      <w:proofErr w:type="gramStart"/>
      <w:r w:rsidRPr="0061690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.р</w:t>
      </w:r>
      <w:proofErr w:type="gramEnd"/>
      <w:r w:rsidRPr="0061690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уб</w:t>
      </w:r>
      <w:proofErr w:type="spellEnd"/>
      <w:r w:rsidRPr="0061690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. или 38,2% к годовому прогнозу поступлений. По сравнению с уровнем прошлого года поступление доходов увеличилось  на  56%.</w:t>
      </w:r>
    </w:p>
    <w:p w:rsidR="00616906" w:rsidRPr="00616906" w:rsidRDefault="00616906" w:rsidP="006169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61690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    В структуре доходов местного бюджета удельный вес налоговых и неналоговых доходов (далее собстве</w:t>
      </w:r>
      <w:r w:rsidR="00907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нных доходов) составил 58,2</w:t>
      </w:r>
      <w:r w:rsidRPr="0061690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,0%.     Поступление собственных доходы местного бюджета в сравнении с аналогичным  отчетны</w:t>
      </w:r>
      <w:r w:rsidR="00907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м периодом 2018 года уменьшилось  на 2089,6 тыс. руб. или на13</w:t>
      </w:r>
      <w:r w:rsidRPr="0061690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%.</w:t>
      </w:r>
    </w:p>
    <w:p w:rsidR="00616906" w:rsidRPr="00616906" w:rsidRDefault="00616906" w:rsidP="006169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61690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      </w:t>
      </w:r>
    </w:p>
    <w:p w:rsidR="00616906" w:rsidRPr="00616906" w:rsidRDefault="00616906" w:rsidP="006169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61690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616906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Поступление налоговых и неналоговых доходов</w:t>
      </w:r>
      <w:r w:rsidRPr="0061690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сложилось в сумме 13959,8 </w:t>
      </w:r>
      <w:proofErr w:type="spellStart"/>
      <w:r w:rsidRPr="0061690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тыс</w:t>
      </w:r>
      <w:proofErr w:type="gramStart"/>
      <w:r w:rsidRPr="0061690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.р</w:t>
      </w:r>
      <w:proofErr w:type="gramEnd"/>
      <w:r w:rsidRPr="0061690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уб</w:t>
      </w:r>
      <w:proofErr w:type="spellEnd"/>
      <w:r w:rsidRPr="0061690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. или 45,7% к годовому прогнозу поступлений.</w:t>
      </w:r>
    </w:p>
    <w:p w:rsidR="00616906" w:rsidRPr="00616906" w:rsidRDefault="00616906" w:rsidP="00616906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-5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61690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    </w:t>
      </w:r>
    </w:p>
    <w:p w:rsidR="00616906" w:rsidRPr="00616906" w:rsidRDefault="00616906" w:rsidP="006169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16906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  <w:lang w:eastAsia="ru-RU"/>
        </w:rPr>
        <w:t>Исполнение доходной части бюджета поселения за полугодие 2019 года характеризуется следующими показателями</w:t>
      </w:r>
      <w:r w:rsidRPr="00616906">
        <w:rPr>
          <w:rFonts w:ascii="PT Sans" w:eastAsia="Times New Roman" w:hAnsi="PT Sans" w:cs="PT Sans"/>
          <w:i/>
          <w:color w:val="444444"/>
          <w:sz w:val="24"/>
          <w:szCs w:val="24"/>
          <w:lang w:eastAsia="ru-RU"/>
        </w:rPr>
        <w:t>:</w:t>
      </w:r>
    </w:p>
    <w:p w:rsidR="00616906" w:rsidRPr="00616906" w:rsidRDefault="00616906" w:rsidP="00616906">
      <w:pPr>
        <w:widowControl w:val="0"/>
        <w:shd w:val="clear" w:color="auto" w:fill="FFFFFF"/>
        <w:tabs>
          <w:tab w:val="left" w:pos="1512"/>
        </w:tabs>
        <w:autoSpaceDE w:val="0"/>
        <w:autoSpaceDN w:val="0"/>
        <w:adjustRightInd w:val="0"/>
        <w:spacing w:before="5" w:after="0" w:line="269" w:lineRule="exact"/>
        <w:ind w:right="34"/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</w:pPr>
      <w:r w:rsidRPr="00200D78">
        <w:rPr>
          <w:rFonts w:ascii="Times New Roman" w:eastAsia="Times New Roman" w:hAnsi="Times New Roman" w:cs="Times New Roman"/>
          <w:b/>
          <w:color w:val="000000"/>
          <w:spacing w:val="-3"/>
          <w:sz w:val="20"/>
          <w:szCs w:val="20"/>
          <w:lang w:eastAsia="ru-RU"/>
        </w:rPr>
        <w:t xml:space="preserve">Таблица 2                                                                                                                      </w:t>
      </w:r>
      <w:r w:rsidR="00200D78">
        <w:rPr>
          <w:rFonts w:ascii="Times New Roman" w:eastAsia="Times New Roman" w:hAnsi="Times New Roman" w:cs="Times New Roman"/>
          <w:b/>
          <w:color w:val="000000"/>
          <w:spacing w:val="-3"/>
          <w:sz w:val="20"/>
          <w:szCs w:val="20"/>
          <w:lang w:eastAsia="ru-RU"/>
        </w:rPr>
        <w:t xml:space="preserve">                              </w:t>
      </w:r>
      <w:r w:rsidRPr="00200D78">
        <w:rPr>
          <w:rFonts w:ascii="Times New Roman" w:eastAsia="Times New Roman" w:hAnsi="Times New Roman" w:cs="Times New Roman"/>
          <w:b/>
          <w:color w:val="000000"/>
          <w:spacing w:val="-3"/>
          <w:sz w:val="20"/>
          <w:szCs w:val="20"/>
          <w:lang w:eastAsia="ru-RU"/>
        </w:rPr>
        <w:t xml:space="preserve">           </w:t>
      </w:r>
      <w:r w:rsidRPr="00616906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  <w:t>(тыс. руб.)</w:t>
      </w:r>
    </w:p>
    <w:p w:rsidR="00616906" w:rsidRPr="00616906" w:rsidRDefault="00616906" w:rsidP="006169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tbl>
      <w:tblPr>
        <w:tblW w:w="0" w:type="auto"/>
        <w:tblInd w:w="70" w:type="dxa"/>
        <w:tblLayout w:type="fixed"/>
        <w:tblLook w:val="0000" w:firstRow="0" w:lastRow="0" w:firstColumn="0" w:lastColumn="0" w:noHBand="0" w:noVBand="0"/>
      </w:tblPr>
      <w:tblGrid>
        <w:gridCol w:w="2863"/>
        <w:gridCol w:w="1711"/>
        <w:gridCol w:w="1418"/>
        <w:gridCol w:w="992"/>
        <w:gridCol w:w="1276"/>
        <w:gridCol w:w="1134"/>
      </w:tblGrid>
      <w:tr w:rsidR="00616906" w:rsidRPr="00616906" w:rsidTr="007C6120">
        <w:trPr>
          <w:trHeight w:val="240"/>
          <w:tblHeader/>
        </w:trPr>
        <w:tc>
          <w:tcPr>
            <w:tcW w:w="2863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C6D9F1"/>
            <w:vAlign w:val="center"/>
          </w:tcPr>
          <w:p w:rsidR="00616906" w:rsidRPr="00616906" w:rsidRDefault="00616906" w:rsidP="00616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16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Доходы местного бюджета</w:t>
            </w:r>
          </w:p>
        </w:tc>
        <w:tc>
          <w:tcPr>
            <w:tcW w:w="1711" w:type="dxa"/>
            <w:vMerge w:val="restart"/>
            <w:tcBorders>
              <w:top w:val="single" w:sz="8" w:space="0" w:color="000000"/>
              <w:left w:val="single" w:sz="4" w:space="0" w:color="000000"/>
            </w:tcBorders>
            <w:shd w:val="clear" w:color="auto" w:fill="C6D9F1"/>
            <w:vAlign w:val="center"/>
          </w:tcPr>
          <w:p w:rsidR="00616906" w:rsidRPr="00616906" w:rsidRDefault="00616906" w:rsidP="00616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69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Исполнено           за полугодие    </w:t>
            </w:r>
            <w:r w:rsidR="009816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2018</w:t>
            </w:r>
            <w:r w:rsidRPr="006169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года</w:t>
            </w:r>
          </w:p>
          <w:p w:rsidR="00616906" w:rsidRPr="00616906" w:rsidRDefault="00616906" w:rsidP="00616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4" w:space="0" w:color="000000"/>
            </w:tcBorders>
            <w:shd w:val="clear" w:color="auto" w:fill="C6D9F1"/>
            <w:vAlign w:val="center"/>
          </w:tcPr>
          <w:p w:rsidR="00616906" w:rsidRPr="00616906" w:rsidRDefault="00616906" w:rsidP="00616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69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Уточненный бюджетный план на 2019 год</w:t>
            </w:r>
          </w:p>
        </w:tc>
        <w:tc>
          <w:tcPr>
            <w:tcW w:w="3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6D9F1"/>
          </w:tcPr>
          <w:p w:rsidR="00616906" w:rsidRPr="00616906" w:rsidRDefault="00616906" w:rsidP="00616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69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Исполнено за полугодие 2019 г. </w:t>
            </w:r>
          </w:p>
        </w:tc>
      </w:tr>
      <w:tr w:rsidR="00616906" w:rsidRPr="00616906" w:rsidTr="007C6120">
        <w:trPr>
          <w:trHeight w:val="75"/>
          <w:tblHeader/>
        </w:trPr>
        <w:tc>
          <w:tcPr>
            <w:tcW w:w="2863" w:type="dxa"/>
            <w:vMerge/>
            <w:tcBorders>
              <w:left w:val="single" w:sz="8" w:space="0" w:color="000000"/>
            </w:tcBorders>
            <w:shd w:val="clear" w:color="auto" w:fill="C6D9F1"/>
            <w:vAlign w:val="center"/>
          </w:tcPr>
          <w:p w:rsidR="00616906" w:rsidRPr="00616906" w:rsidRDefault="00616906" w:rsidP="0061690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11" w:type="dxa"/>
            <w:vMerge/>
            <w:tcBorders>
              <w:left w:val="single" w:sz="4" w:space="0" w:color="000000"/>
            </w:tcBorders>
            <w:shd w:val="clear" w:color="auto" w:fill="C6D9F1"/>
            <w:vAlign w:val="center"/>
          </w:tcPr>
          <w:p w:rsidR="00616906" w:rsidRPr="00616906" w:rsidRDefault="00616906" w:rsidP="0061690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C6D9F1"/>
            <w:vAlign w:val="center"/>
          </w:tcPr>
          <w:p w:rsidR="00616906" w:rsidRPr="00616906" w:rsidRDefault="00616906" w:rsidP="0061690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8" w:space="0" w:color="000000"/>
            </w:tcBorders>
            <w:shd w:val="clear" w:color="auto" w:fill="C6D9F1"/>
          </w:tcPr>
          <w:p w:rsidR="00616906" w:rsidRPr="00616906" w:rsidRDefault="00616906" w:rsidP="00616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16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6D9F1"/>
          </w:tcPr>
          <w:p w:rsidR="00616906" w:rsidRPr="00616906" w:rsidRDefault="00616906" w:rsidP="00616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6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 % к</w:t>
            </w:r>
          </w:p>
        </w:tc>
      </w:tr>
      <w:tr w:rsidR="00616906" w:rsidRPr="00616906" w:rsidTr="007C6120">
        <w:trPr>
          <w:trHeight w:val="802"/>
          <w:tblHeader/>
        </w:trPr>
        <w:tc>
          <w:tcPr>
            <w:tcW w:w="28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C6D9F1"/>
            <w:vAlign w:val="center"/>
          </w:tcPr>
          <w:p w:rsidR="00616906" w:rsidRPr="00616906" w:rsidRDefault="00616906" w:rsidP="0061690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11" w:type="dxa"/>
            <w:vMerge/>
            <w:tcBorders>
              <w:left w:val="single" w:sz="4" w:space="0" w:color="000000"/>
              <w:bottom w:val="single" w:sz="8" w:space="0" w:color="000000"/>
            </w:tcBorders>
            <w:shd w:val="clear" w:color="auto" w:fill="C6D9F1"/>
            <w:vAlign w:val="center"/>
          </w:tcPr>
          <w:p w:rsidR="00616906" w:rsidRPr="00616906" w:rsidRDefault="00616906" w:rsidP="0061690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8" w:space="0" w:color="000000"/>
            </w:tcBorders>
            <w:shd w:val="clear" w:color="auto" w:fill="C6D9F1"/>
            <w:vAlign w:val="center"/>
          </w:tcPr>
          <w:p w:rsidR="00616906" w:rsidRPr="00616906" w:rsidRDefault="00616906" w:rsidP="0061690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C6D9F1"/>
          </w:tcPr>
          <w:p w:rsidR="00616906" w:rsidRPr="00616906" w:rsidRDefault="00616906" w:rsidP="0061690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C6D9F1"/>
          </w:tcPr>
          <w:p w:rsidR="00616906" w:rsidRPr="00616906" w:rsidRDefault="00616906" w:rsidP="00616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16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Плану</w:t>
            </w:r>
          </w:p>
          <w:p w:rsidR="00616906" w:rsidRPr="00616906" w:rsidRDefault="00616906" w:rsidP="00616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6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2019 г</w:t>
            </w:r>
          </w:p>
          <w:p w:rsidR="00616906" w:rsidRPr="00616906" w:rsidRDefault="00616906" w:rsidP="00616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</w:tcPr>
          <w:p w:rsidR="00616906" w:rsidRPr="00616906" w:rsidRDefault="00616906" w:rsidP="00616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16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полугодию        2018 г</w:t>
            </w:r>
          </w:p>
        </w:tc>
      </w:tr>
      <w:tr w:rsidR="00616906" w:rsidRPr="00616906" w:rsidTr="007C6120">
        <w:trPr>
          <w:trHeight w:val="89"/>
          <w:tblHeader/>
        </w:trPr>
        <w:tc>
          <w:tcPr>
            <w:tcW w:w="28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6906" w:rsidRPr="00616906" w:rsidRDefault="00616906" w:rsidP="00616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690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16906" w:rsidRPr="00616906" w:rsidRDefault="00616906" w:rsidP="00616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690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16906" w:rsidRPr="00616906" w:rsidRDefault="00616906" w:rsidP="00616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690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16906" w:rsidRPr="00616906" w:rsidRDefault="00616906" w:rsidP="0061690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616906" w:rsidRPr="00616906" w:rsidRDefault="00616906" w:rsidP="00616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690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16906" w:rsidRPr="00616906" w:rsidRDefault="00616906" w:rsidP="00616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90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7</w:t>
            </w:r>
          </w:p>
        </w:tc>
      </w:tr>
      <w:tr w:rsidR="00616906" w:rsidRPr="00616906" w:rsidTr="007C6120">
        <w:trPr>
          <w:trHeight w:val="255"/>
        </w:trPr>
        <w:tc>
          <w:tcPr>
            <w:tcW w:w="286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16906" w:rsidRPr="00616906" w:rsidRDefault="00616906" w:rsidP="006169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61690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6"/>
                <w:szCs w:val="16"/>
                <w:lang w:eastAsia="ru-RU"/>
              </w:rPr>
              <w:t>Налоговые доходы всего: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906" w:rsidRPr="00616906" w:rsidRDefault="00616906" w:rsidP="00616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8"/>
                <w:szCs w:val="20"/>
                <w:lang w:eastAsia="ru-RU"/>
              </w:rPr>
            </w:pPr>
            <w:r w:rsidRPr="0061690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10319,7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906" w:rsidRPr="00616906" w:rsidRDefault="00616906" w:rsidP="00616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Cs/>
                <w:sz w:val="18"/>
                <w:szCs w:val="20"/>
                <w:lang w:eastAsia="ru-RU"/>
              </w:rPr>
            </w:pPr>
            <w:r w:rsidRPr="00616906">
              <w:rPr>
                <w:rFonts w:ascii="Times New Roman" w:eastAsia="Arial Unicode MS" w:hAnsi="Times New Roman" w:cs="Times New Roman"/>
                <w:b/>
                <w:iCs/>
                <w:sz w:val="18"/>
                <w:szCs w:val="20"/>
                <w:lang w:eastAsia="ru-RU"/>
              </w:rPr>
              <w:t>19018,1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16906" w:rsidRPr="00616906" w:rsidRDefault="00616906" w:rsidP="006169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61690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9813,3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906" w:rsidRPr="00616906" w:rsidRDefault="00616906" w:rsidP="006169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61690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51,6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16906" w:rsidRPr="00616906" w:rsidRDefault="00616906" w:rsidP="006169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1690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95</w:t>
            </w:r>
          </w:p>
        </w:tc>
      </w:tr>
      <w:tr w:rsidR="00616906" w:rsidRPr="00616906" w:rsidTr="007C6120">
        <w:trPr>
          <w:trHeight w:val="255"/>
        </w:trPr>
        <w:tc>
          <w:tcPr>
            <w:tcW w:w="286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16906" w:rsidRPr="00616906" w:rsidRDefault="00616906" w:rsidP="006169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6906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906" w:rsidRPr="00616906" w:rsidRDefault="00616906" w:rsidP="00616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20"/>
                <w:lang w:eastAsia="ru-RU"/>
              </w:rPr>
            </w:pPr>
            <w:r w:rsidRPr="00616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6101,4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906" w:rsidRPr="00616906" w:rsidRDefault="00616906" w:rsidP="00616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Cs/>
                <w:sz w:val="18"/>
                <w:szCs w:val="20"/>
                <w:lang w:eastAsia="ru-RU"/>
              </w:rPr>
            </w:pPr>
            <w:r w:rsidRPr="00616906">
              <w:rPr>
                <w:rFonts w:ascii="Times New Roman" w:eastAsia="Arial Unicode MS" w:hAnsi="Times New Roman" w:cs="Times New Roman"/>
                <w:iCs/>
                <w:sz w:val="18"/>
                <w:szCs w:val="20"/>
                <w:lang w:eastAsia="ru-RU"/>
              </w:rPr>
              <w:t>11500,0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16906" w:rsidRPr="00616906" w:rsidRDefault="00616906" w:rsidP="006169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69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5473,4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906" w:rsidRPr="00616906" w:rsidRDefault="00616906" w:rsidP="006169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69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47,6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16906" w:rsidRPr="00616906" w:rsidRDefault="00616906" w:rsidP="006169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6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</w:t>
            </w:r>
          </w:p>
        </w:tc>
      </w:tr>
      <w:tr w:rsidR="00616906" w:rsidRPr="00616906" w:rsidTr="007C6120">
        <w:trPr>
          <w:trHeight w:val="255"/>
        </w:trPr>
        <w:tc>
          <w:tcPr>
            <w:tcW w:w="286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16906" w:rsidRPr="00616906" w:rsidRDefault="00616906" w:rsidP="006169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6906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  <w:lang w:eastAsia="ru-RU"/>
              </w:rPr>
              <w:t>Налоги на товар</w:t>
            </w:r>
            <w:proofErr w:type="gramStart"/>
            <w:r w:rsidRPr="00616906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  <w:lang w:eastAsia="ru-RU"/>
              </w:rPr>
              <w:t>ы(</w:t>
            </w:r>
            <w:proofErr w:type="gramEnd"/>
            <w:r w:rsidRPr="00616906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  <w:lang w:eastAsia="ru-RU"/>
              </w:rPr>
              <w:t>работы ,услуги), реализуемые на территории РФ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906" w:rsidRPr="00616906" w:rsidRDefault="00616906" w:rsidP="00616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20"/>
                <w:lang w:eastAsia="ru-RU"/>
              </w:rPr>
            </w:pPr>
            <w:r w:rsidRPr="00616906">
              <w:rPr>
                <w:rFonts w:ascii="Times New Roman" w:eastAsia="Arial Unicode MS" w:hAnsi="Times New Roman" w:cs="Times New Roman"/>
                <w:sz w:val="18"/>
                <w:szCs w:val="20"/>
                <w:lang w:eastAsia="ru-RU"/>
              </w:rPr>
              <w:t>501,8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906" w:rsidRPr="00616906" w:rsidRDefault="00616906" w:rsidP="00616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Cs/>
                <w:sz w:val="18"/>
                <w:szCs w:val="20"/>
                <w:lang w:eastAsia="ru-RU"/>
              </w:rPr>
            </w:pPr>
            <w:r w:rsidRPr="00616906">
              <w:rPr>
                <w:rFonts w:ascii="Times New Roman" w:eastAsia="Arial Unicode MS" w:hAnsi="Times New Roman" w:cs="Times New Roman"/>
                <w:iCs/>
                <w:sz w:val="18"/>
                <w:szCs w:val="20"/>
                <w:lang w:eastAsia="ru-RU"/>
              </w:rPr>
              <w:t>1104,3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16906" w:rsidRPr="00616906" w:rsidRDefault="00616906" w:rsidP="006169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69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596,0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906" w:rsidRPr="00616906" w:rsidRDefault="00616906" w:rsidP="006169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69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16906" w:rsidRPr="00616906" w:rsidRDefault="00616906" w:rsidP="006169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6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</w:tr>
      <w:tr w:rsidR="00616906" w:rsidRPr="00616906" w:rsidTr="007C6120">
        <w:trPr>
          <w:trHeight w:val="267"/>
        </w:trPr>
        <w:tc>
          <w:tcPr>
            <w:tcW w:w="286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16906" w:rsidRPr="00616906" w:rsidRDefault="00616906" w:rsidP="006169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69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совокупный доход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906" w:rsidRPr="00616906" w:rsidRDefault="00616906" w:rsidP="00616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20"/>
                <w:lang w:eastAsia="ru-RU"/>
              </w:rPr>
            </w:pPr>
            <w:r w:rsidRPr="00616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1404,5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906" w:rsidRPr="00616906" w:rsidRDefault="00616906" w:rsidP="00616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Cs/>
                <w:sz w:val="18"/>
                <w:szCs w:val="20"/>
                <w:lang w:eastAsia="ru-RU"/>
              </w:rPr>
            </w:pPr>
            <w:r w:rsidRPr="00616906">
              <w:rPr>
                <w:rFonts w:ascii="Times New Roman" w:eastAsia="Arial Unicode MS" w:hAnsi="Times New Roman" w:cs="Times New Roman"/>
                <w:iCs/>
                <w:sz w:val="18"/>
                <w:szCs w:val="20"/>
                <w:lang w:eastAsia="ru-RU"/>
              </w:rPr>
              <w:t>1300,0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16906" w:rsidRPr="00616906" w:rsidRDefault="00616906" w:rsidP="006169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69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1193,0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906" w:rsidRPr="00616906" w:rsidRDefault="00616906" w:rsidP="006169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69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91,2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16906" w:rsidRPr="00616906" w:rsidRDefault="00616906" w:rsidP="006169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6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</w:t>
            </w:r>
          </w:p>
        </w:tc>
      </w:tr>
      <w:tr w:rsidR="00616906" w:rsidRPr="00616906" w:rsidTr="007C6120">
        <w:trPr>
          <w:trHeight w:val="252"/>
        </w:trPr>
        <w:tc>
          <w:tcPr>
            <w:tcW w:w="28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16906" w:rsidRPr="00616906" w:rsidRDefault="00616906" w:rsidP="006169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6906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  <w:lang w:eastAsia="ru-RU"/>
              </w:rPr>
              <w:t>Налог на имущество физических лиц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906" w:rsidRPr="00616906" w:rsidRDefault="00616906" w:rsidP="00616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20"/>
                <w:lang w:eastAsia="ru-RU"/>
              </w:rPr>
            </w:pPr>
            <w:r w:rsidRPr="00616906">
              <w:rPr>
                <w:rFonts w:ascii="Times New Roman" w:eastAsia="Arial Unicode MS" w:hAnsi="Times New Roman" w:cs="Times New Roman"/>
                <w:sz w:val="18"/>
                <w:szCs w:val="20"/>
                <w:lang w:eastAsia="ru-RU"/>
              </w:rPr>
              <w:t>27,3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906" w:rsidRPr="00616906" w:rsidRDefault="00616906" w:rsidP="00616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Cs/>
                <w:sz w:val="18"/>
                <w:szCs w:val="20"/>
                <w:lang w:eastAsia="ru-RU"/>
              </w:rPr>
            </w:pPr>
            <w:r w:rsidRPr="00616906">
              <w:rPr>
                <w:rFonts w:ascii="Times New Roman" w:eastAsia="Arial Unicode MS" w:hAnsi="Times New Roman" w:cs="Times New Roman"/>
                <w:iCs/>
                <w:sz w:val="18"/>
                <w:szCs w:val="20"/>
                <w:lang w:eastAsia="ru-RU"/>
              </w:rPr>
              <w:t>142,5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16906" w:rsidRPr="00616906" w:rsidRDefault="00616906" w:rsidP="006169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69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906" w:rsidRPr="00616906" w:rsidRDefault="00616906" w:rsidP="006169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69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16906" w:rsidRPr="00616906" w:rsidRDefault="00616906" w:rsidP="006169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6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</w:tr>
      <w:tr w:rsidR="00616906" w:rsidRPr="00616906" w:rsidTr="007C6120">
        <w:trPr>
          <w:trHeight w:val="237"/>
        </w:trPr>
        <w:tc>
          <w:tcPr>
            <w:tcW w:w="286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16906" w:rsidRPr="00616906" w:rsidRDefault="00616906" w:rsidP="006169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6906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906" w:rsidRPr="00616906" w:rsidRDefault="00616906" w:rsidP="00616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20"/>
                <w:lang w:eastAsia="ru-RU"/>
              </w:rPr>
            </w:pPr>
            <w:r w:rsidRPr="00616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2263,9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906" w:rsidRPr="00616906" w:rsidRDefault="00616906" w:rsidP="00616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Cs/>
                <w:sz w:val="18"/>
                <w:szCs w:val="20"/>
                <w:lang w:eastAsia="ru-RU"/>
              </w:rPr>
            </w:pPr>
            <w:r w:rsidRPr="00616906">
              <w:rPr>
                <w:rFonts w:ascii="Times New Roman" w:eastAsia="Arial Unicode MS" w:hAnsi="Times New Roman" w:cs="Times New Roman"/>
                <w:iCs/>
                <w:sz w:val="18"/>
                <w:szCs w:val="20"/>
                <w:lang w:eastAsia="ru-RU"/>
              </w:rPr>
              <w:t>4921,3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16906" w:rsidRPr="00616906" w:rsidRDefault="00616906" w:rsidP="006169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69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2529,0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906" w:rsidRPr="00616906" w:rsidRDefault="00616906" w:rsidP="006169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69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</w:t>
            </w:r>
            <w:r w:rsidR="00D63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,4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16906" w:rsidRPr="00616906" w:rsidRDefault="00616906" w:rsidP="006169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6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</w:t>
            </w:r>
          </w:p>
        </w:tc>
      </w:tr>
      <w:tr w:rsidR="00616906" w:rsidRPr="00616906" w:rsidTr="007C6120">
        <w:trPr>
          <w:trHeight w:val="237"/>
        </w:trPr>
        <w:tc>
          <w:tcPr>
            <w:tcW w:w="286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16906" w:rsidRPr="00616906" w:rsidRDefault="00616906" w:rsidP="006169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  <w:lang w:eastAsia="ru-RU"/>
              </w:rPr>
            </w:pPr>
            <w:r w:rsidRPr="00616906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  <w:lang w:eastAsia="ru-RU"/>
              </w:rPr>
              <w:t>Государственная пошлина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906" w:rsidRPr="00616906" w:rsidRDefault="00616906" w:rsidP="00616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906" w:rsidRPr="00616906" w:rsidRDefault="00616906" w:rsidP="00616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Cs/>
                <w:sz w:val="18"/>
                <w:szCs w:val="20"/>
                <w:lang w:eastAsia="ru-RU"/>
              </w:rPr>
            </w:pPr>
            <w:r w:rsidRPr="00616906">
              <w:rPr>
                <w:rFonts w:ascii="Times New Roman" w:eastAsia="Arial Unicode MS" w:hAnsi="Times New Roman" w:cs="Times New Roman"/>
                <w:iCs/>
                <w:sz w:val="18"/>
                <w:szCs w:val="20"/>
                <w:lang w:eastAsia="ru-RU"/>
              </w:rPr>
              <w:t>50,0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16906" w:rsidRPr="00616906" w:rsidRDefault="00616906" w:rsidP="006169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69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906" w:rsidRPr="00616906" w:rsidRDefault="00616906" w:rsidP="006169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69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  <w:r w:rsidR="00D63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,2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16906" w:rsidRPr="00616906" w:rsidRDefault="00616906" w:rsidP="006169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6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616906" w:rsidRPr="00616906" w:rsidTr="007C6120">
        <w:trPr>
          <w:trHeight w:val="280"/>
        </w:trPr>
        <w:tc>
          <w:tcPr>
            <w:tcW w:w="28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16906" w:rsidRPr="00616906" w:rsidRDefault="00616906" w:rsidP="006169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61690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6"/>
                <w:szCs w:val="16"/>
                <w:lang w:eastAsia="ru-RU"/>
              </w:rPr>
              <w:t>Неналоговые доходы, всего: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906" w:rsidRPr="00616906" w:rsidRDefault="00616906" w:rsidP="00616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8"/>
                <w:szCs w:val="20"/>
                <w:lang w:eastAsia="ru-RU"/>
              </w:rPr>
            </w:pPr>
            <w:r w:rsidRPr="0061690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5729,7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906" w:rsidRPr="00616906" w:rsidRDefault="00616906" w:rsidP="00616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Cs/>
                <w:sz w:val="18"/>
                <w:szCs w:val="20"/>
                <w:lang w:eastAsia="ru-RU"/>
              </w:rPr>
            </w:pPr>
            <w:r w:rsidRPr="00616906">
              <w:rPr>
                <w:rFonts w:ascii="Times New Roman" w:eastAsia="Arial Unicode MS" w:hAnsi="Times New Roman" w:cs="Times New Roman"/>
                <w:b/>
                <w:iCs/>
                <w:sz w:val="18"/>
                <w:szCs w:val="20"/>
                <w:lang w:eastAsia="ru-RU"/>
              </w:rPr>
              <w:t>11505,6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16906" w:rsidRPr="00616906" w:rsidRDefault="00616906" w:rsidP="006169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61690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4146,5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906" w:rsidRPr="00616906" w:rsidRDefault="00616906" w:rsidP="006169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324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61690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        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16906" w:rsidRPr="00616906" w:rsidRDefault="00616906" w:rsidP="006169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324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1690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     72</w:t>
            </w:r>
          </w:p>
        </w:tc>
      </w:tr>
      <w:tr w:rsidR="00616906" w:rsidRPr="00616906" w:rsidTr="007C6120">
        <w:trPr>
          <w:trHeight w:val="210"/>
        </w:trPr>
        <w:tc>
          <w:tcPr>
            <w:tcW w:w="28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16906" w:rsidRPr="00616906" w:rsidRDefault="00616906" w:rsidP="00616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14"/>
                <w:szCs w:val="14"/>
                <w:lang w:eastAsia="ru-RU"/>
              </w:rPr>
            </w:pPr>
            <w:r w:rsidRPr="0061690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Доходы, получаемые в виде арендной </w:t>
            </w:r>
            <w:r w:rsidRPr="0061690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906" w:rsidRPr="00616906" w:rsidRDefault="00616906" w:rsidP="00616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20"/>
                <w:lang w:eastAsia="ru-RU"/>
              </w:rPr>
            </w:pPr>
            <w:r w:rsidRPr="00616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3021,5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906" w:rsidRPr="00616906" w:rsidRDefault="00616906" w:rsidP="00616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Cs/>
                <w:sz w:val="18"/>
                <w:szCs w:val="20"/>
                <w:lang w:eastAsia="ru-RU"/>
              </w:rPr>
            </w:pPr>
            <w:r w:rsidRPr="00616906">
              <w:rPr>
                <w:rFonts w:ascii="Times New Roman" w:eastAsia="Arial Unicode MS" w:hAnsi="Times New Roman" w:cs="Times New Roman"/>
                <w:iCs/>
                <w:sz w:val="18"/>
                <w:szCs w:val="20"/>
                <w:lang w:eastAsia="ru-RU"/>
              </w:rPr>
              <w:t>7000,0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16906" w:rsidRPr="00616906" w:rsidRDefault="00616906" w:rsidP="006169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69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2763,5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906" w:rsidRPr="00616906" w:rsidRDefault="00616906" w:rsidP="006169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69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16906" w:rsidRPr="00616906" w:rsidRDefault="00616906" w:rsidP="006169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6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</w:t>
            </w:r>
          </w:p>
        </w:tc>
      </w:tr>
      <w:tr w:rsidR="00616906" w:rsidRPr="00616906" w:rsidTr="007C6120">
        <w:trPr>
          <w:trHeight w:val="765"/>
        </w:trPr>
        <w:tc>
          <w:tcPr>
            <w:tcW w:w="2863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616906" w:rsidRPr="00616906" w:rsidRDefault="00616906" w:rsidP="00616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69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16906" w:rsidRPr="00616906" w:rsidRDefault="00616906" w:rsidP="00616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20"/>
                <w:lang w:eastAsia="ru-RU"/>
              </w:rPr>
            </w:pPr>
            <w:r w:rsidRPr="00616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602,4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16906" w:rsidRPr="00616906" w:rsidRDefault="00616906" w:rsidP="00616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Cs/>
                <w:sz w:val="18"/>
                <w:szCs w:val="20"/>
                <w:lang w:eastAsia="ru-RU"/>
              </w:rPr>
            </w:pPr>
            <w:r w:rsidRPr="00616906">
              <w:rPr>
                <w:rFonts w:ascii="Times New Roman" w:eastAsia="Arial Unicode MS" w:hAnsi="Times New Roman" w:cs="Times New Roman"/>
                <w:iCs/>
                <w:sz w:val="18"/>
                <w:szCs w:val="20"/>
                <w:lang w:eastAsia="ru-RU"/>
              </w:rPr>
              <w:t>915,1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616906" w:rsidRPr="00616906" w:rsidRDefault="00616906" w:rsidP="006169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69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407,2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16906" w:rsidRPr="00616906" w:rsidRDefault="00616906" w:rsidP="006169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69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</w:t>
            </w:r>
            <w:r w:rsidR="00FF3A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616906" w:rsidRPr="00616906" w:rsidRDefault="00616906" w:rsidP="006169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6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</w:t>
            </w:r>
          </w:p>
        </w:tc>
      </w:tr>
      <w:tr w:rsidR="00616906" w:rsidRPr="00616906" w:rsidTr="007C6120">
        <w:trPr>
          <w:trHeight w:val="705"/>
        </w:trPr>
        <w:tc>
          <w:tcPr>
            <w:tcW w:w="28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16906" w:rsidRPr="00616906" w:rsidRDefault="00616906" w:rsidP="00616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69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 поступления от использования имущества, находящегося в собственности городских поселений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906" w:rsidRPr="00616906" w:rsidRDefault="00616906" w:rsidP="00616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20"/>
                <w:lang w:eastAsia="ru-RU"/>
              </w:rPr>
            </w:pPr>
            <w:r w:rsidRPr="00616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284,2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906" w:rsidRPr="00616906" w:rsidRDefault="00616906" w:rsidP="00616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Cs/>
                <w:sz w:val="18"/>
                <w:szCs w:val="20"/>
                <w:lang w:eastAsia="ru-RU"/>
              </w:rPr>
            </w:pPr>
            <w:r w:rsidRPr="00616906">
              <w:rPr>
                <w:rFonts w:ascii="Times New Roman" w:eastAsia="Arial Unicode MS" w:hAnsi="Times New Roman" w:cs="Times New Roman"/>
                <w:iCs/>
                <w:sz w:val="18"/>
                <w:szCs w:val="20"/>
                <w:lang w:eastAsia="ru-RU"/>
              </w:rPr>
              <w:t>752,4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16906" w:rsidRPr="00616906" w:rsidRDefault="00616906" w:rsidP="006169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69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587,7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906" w:rsidRPr="00616906" w:rsidRDefault="00616906" w:rsidP="006169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69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16906" w:rsidRPr="00616906" w:rsidRDefault="00616906" w:rsidP="006169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6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207</w:t>
            </w:r>
          </w:p>
        </w:tc>
      </w:tr>
      <w:tr w:rsidR="00616906" w:rsidRPr="00616906" w:rsidTr="007C6120">
        <w:trPr>
          <w:trHeight w:val="255"/>
        </w:trPr>
        <w:tc>
          <w:tcPr>
            <w:tcW w:w="28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16906" w:rsidRPr="00616906" w:rsidRDefault="00616906" w:rsidP="00616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6906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  <w:lang w:eastAsia="ru-RU"/>
              </w:rPr>
              <w:t>Доходы от оказания платных услуг и компен</w:t>
            </w:r>
            <w:r w:rsidRPr="00616906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  <w:lang w:eastAsia="ru-RU"/>
              </w:rPr>
              <w:softHyphen/>
            </w:r>
            <w:r w:rsidRPr="00616906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  <w:lang w:eastAsia="ru-RU"/>
              </w:rPr>
              <w:t>сации затрат государства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906" w:rsidRPr="00616906" w:rsidRDefault="00616906" w:rsidP="00616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20"/>
                <w:lang w:eastAsia="ru-RU"/>
              </w:rPr>
            </w:pPr>
            <w:r w:rsidRPr="00616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129,9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906" w:rsidRPr="00616906" w:rsidRDefault="00616906" w:rsidP="00616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Cs/>
                <w:sz w:val="18"/>
                <w:szCs w:val="20"/>
                <w:lang w:eastAsia="ru-RU"/>
              </w:rPr>
            </w:pPr>
            <w:r w:rsidRPr="00616906">
              <w:rPr>
                <w:rFonts w:ascii="Times New Roman" w:eastAsia="Arial Unicode MS" w:hAnsi="Times New Roman" w:cs="Times New Roman"/>
                <w:iCs/>
                <w:sz w:val="18"/>
                <w:szCs w:val="20"/>
                <w:lang w:eastAsia="ru-RU"/>
              </w:rPr>
              <w:t>190,0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16906" w:rsidRPr="00616906" w:rsidRDefault="00616906" w:rsidP="006169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69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906" w:rsidRPr="00616906" w:rsidRDefault="00616906" w:rsidP="006169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69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16906" w:rsidRPr="00616906" w:rsidRDefault="00616906" w:rsidP="006169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6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</w:tr>
      <w:tr w:rsidR="00616906" w:rsidRPr="00616906" w:rsidTr="007C6120">
        <w:trPr>
          <w:trHeight w:val="270"/>
        </w:trPr>
        <w:tc>
          <w:tcPr>
            <w:tcW w:w="28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16906" w:rsidRPr="00616906" w:rsidRDefault="00616906" w:rsidP="00616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4"/>
                <w:sz w:val="18"/>
                <w:szCs w:val="18"/>
                <w:lang w:eastAsia="ru-RU"/>
              </w:rPr>
            </w:pPr>
            <w:r w:rsidRPr="006169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906" w:rsidRPr="00616906" w:rsidRDefault="00616906" w:rsidP="00616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20"/>
                <w:lang w:eastAsia="ru-RU"/>
              </w:rPr>
            </w:pPr>
            <w:r w:rsidRPr="00616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1650,0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906" w:rsidRPr="00616906" w:rsidRDefault="00616906" w:rsidP="00616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Cs/>
                <w:sz w:val="18"/>
                <w:szCs w:val="20"/>
                <w:lang w:eastAsia="ru-RU"/>
              </w:rPr>
            </w:pPr>
            <w:r w:rsidRPr="00616906">
              <w:rPr>
                <w:rFonts w:ascii="Times New Roman" w:eastAsia="Arial Unicode MS" w:hAnsi="Times New Roman" w:cs="Times New Roman"/>
                <w:iCs/>
                <w:sz w:val="18"/>
                <w:szCs w:val="20"/>
                <w:lang w:eastAsia="ru-RU"/>
              </w:rPr>
              <w:t>2593,1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16906" w:rsidRPr="00616906" w:rsidRDefault="00616906" w:rsidP="006169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69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227,2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906" w:rsidRPr="00616906" w:rsidRDefault="00616906" w:rsidP="006169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69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16906" w:rsidRPr="00616906" w:rsidRDefault="00616906" w:rsidP="006169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6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</w:tr>
      <w:tr w:rsidR="00616906" w:rsidRPr="00616906" w:rsidTr="007C6120">
        <w:trPr>
          <w:trHeight w:val="270"/>
        </w:trPr>
        <w:tc>
          <w:tcPr>
            <w:tcW w:w="28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16906" w:rsidRPr="00616906" w:rsidRDefault="00616906" w:rsidP="00616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6906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  <w:lang w:eastAsia="ru-RU"/>
              </w:rPr>
              <w:t>Штрафы, санкции, возмещение ущерба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906" w:rsidRPr="00616906" w:rsidRDefault="00616906" w:rsidP="00616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20"/>
                <w:lang w:eastAsia="ru-RU"/>
              </w:rPr>
            </w:pPr>
            <w:r w:rsidRPr="00616906">
              <w:rPr>
                <w:rFonts w:ascii="Times New Roman" w:eastAsia="Times New Roman" w:hAnsi="Times New Roman" w:cs="Times New Roman"/>
                <w:color w:val="000000"/>
                <w:spacing w:val="4"/>
                <w:sz w:val="18"/>
                <w:szCs w:val="18"/>
                <w:lang w:eastAsia="ru-RU"/>
              </w:rPr>
              <w:t>5,7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906" w:rsidRPr="00616906" w:rsidRDefault="00616906" w:rsidP="00616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Cs/>
                <w:sz w:val="18"/>
                <w:szCs w:val="20"/>
                <w:lang w:eastAsia="ru-RU"/>
              </w:rPr>
            </w:pPr>
            <w:r w:rsidRPr="00616906">
              <w:rPr>
                <w:rFonts w:ascii="Times New Roman" w:eastAsia="Arial Unicode MS" w:hAnsi="Times New Roman" w:cs="Times New Roman"/>
                <w:iCs/>
                <w:sz w:val="18"/>
                <w:szCs w:val="20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16906" w:rsidRPr="00616906" w:rsidRDefault="00616906" w:rsidP="006169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69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906" w:rsidRPr="00616906" w:rsidRDefault="00616906" w:rsidP="006169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16906" w:rsidRPr="00616906" w:rsidRDefault="00616906" w:rsidP="006169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6906" w:rsidRPr="00616906" w:rsidTr="007C6120">
        <w:trPr>
          <w:trHeight w:val="121"/>
        </w:trPr>
        <w:tc>
          <w:tcPr>
            <w:tcW w:w="28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16906" w:rsidRPr="00616906" w:rsidRDefault="00616906" w:rsidP="00616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6906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  <w:lang w:eastAsia="ru-RU"/>
              </w:rPr>
              <w:t>Прочие неналоговые доходы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906" w:rsidRPr="00616906" w:rsidRDefault="00616906" w:rsidP="00616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20"/>
                <w:lang w:eastAsia="ru-RU"/>
              </w:rPr>
            </w:pPr>
            <w:r w:rsidRPr="00616906">
              <w:rPr>
                <w:rFonts w:ascii="Times New Roman" w:eastAsia="Times New Roman" w:hAnsi="Times New Roman" w:cs="Times New Roman"/>
                <w:color w:val="000000"/>
                <w:spacing w:val="4"/>
                <w:sz w:val="18"/>
                <w:szCs w:val="18"/>
                <w:lang w:eastAsia="ru-RU"/>
              </w:rPr>
              <w:t>36,0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906" w:rsidRPr="00616906" w:rsidRDefault="00616906" w:rsidP="00616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Cs/>
                <w:sz w:val="18"/>
                <w:szCs w:val="20"/>
                <w:lang w:eastAsia="ru-RU"/>
              </w:rPr>
            </w:pPr>
            <w:r w:rsidRPr="00616906">
              <w:rPr>
                <w:rFonts w:ascii="Times New Roman" w:eastAsia="Arial Unicode MS" w:hAnsi="Times New Roman" w:cs="Times New Roman"/>
                <w:iCs/>
                <w:sz w:val="18"/>
                <w:szCs w:val="20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16906" w:rsidRPr="00616906" w:rsidRDefault="00616906" w:rsidP="006169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69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906" w:rsidRPr="00616906" w:rsidRDefault="00616906" w:rsidP="006169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69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16906" w:rsidRPr="00616906" w:rsidRDefault="00616906" w:rsidP="006169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6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</w:t>
            </w:r>
          </w:p>
        </w:tc>
      </w:tr>
      <w:tr w:rsidR="00616906" w:rsidRPr="00616906" w:rsidTr="007C6120">
        <w:trPr>
          <w:trHeight w:val="300"/>
        </w:trPr>
        <w:tc>
          <w:tcPr>
            <w:tcW w:w="28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6906" w:rsidRPr="00616906" w:rsidRDefault="00616906" w:rsidP="006169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5" w:lineRule="exact"/>
              <w:ind w:right="82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616906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906" w:rsidRPr="00616906" w:rsidRDefault="00616906" w:rsidP="006169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616906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16"/>
                <w:szCs w:val="16"/>
                <w:lang w:eastAsia="ru-RU"/>
              </w:rPr>
              <w:t>16049,4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906" w:rsidRPr="00616906" w:rsidRDefault="00616906" w:rsidP="00616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61690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30523,7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16906" w:rsidRPr="00616906" w:rsidRDefault="00616906" w:rsidP="006169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61690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13959,8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906" w:rsidRPr="00616906" w:rsidRDefault="00616906" w:rsidP="006169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61690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16906" w:rsidRPr="00616906" w:rsidRDefault="00616906" w:rsidP="006169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1690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87</w:t>
            </w:r>
          </w:p>
        </w:tc>
      </w:tr>
      <w:tr w:rsidR="00616906" w:rsidRPr="00616906" w:rsidTr="007C6120">
        <w:trPr>
          <w:trHeight w:val="291"/>
        </w:trPr>
        <w:tc>
          <w:tcPr>
            <w:tcW w:w="28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6906" w:rsidRPr="00616906" w:rsidRDefault="00616906" w:rsidP="006169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5" w:lineRule="exact"/>
              <w:ind w:right="82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616906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906" w:rsidRPr="00616906" w:rsidRDefault="00616906" w:rsidP="006169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616906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16"/>
                <w:szCs w:val="16"/>
                <w:lang w:eastAsia="ru-RU"/>
              </w:rPr>
              <w:t>-686,6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906" w:rsidRPr="00616906" w:rsidRDefault="00616906" w:rsidP="006169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61690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32254,7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16906" w:rsidRPr="00616906" w:rsidRDefault="00616906" w:rsidP="006169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61690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10033,3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906" w:rsidRPr="00616906" w:rsidRDefault="00616906" w:rsidP="006169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61690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16906" w:rsidRPr="00616906" w:rsidRDefault="00616906" w:rsidP="006169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616906" w:rsidRPr="00616906" w:rsidTr="007C6120">
        <w:trPr>
          <w:trHeight w:val="252"/>
        </w:trPr>
        <w:tc>
          <w:tcPr>
            <w:tcW w:w="286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C6D9F1"/>
            <w:vAlign w:val="bottom"/>
          </w:tcPr>
          <w:p w:rsidR="00616906" w:rsidRPr="00616906" w:rsidRDefault="00616906" w:rsidP="00616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1690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ВСЕГО ДОХОДОВ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6D9F1"/>
            <w:vAlign w:val="center"/>
          </w:tcPr>
          <w:p w:rsidR="00616906" w:rsidRPr="00616906" w:rsidRDefault="00616906" w:rsidP="00616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16906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18"/>
                <w:szCs w:val="18"/>
                <w:lang w:eastAsia="ru-RU"/>
              </w:rPr>
              <w:t>15362,8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6D9F1"/>
            <w:vAlign w:val="center"/>
          </w:tcPr>
          <w:p w:rsidR="00616906" w:rsidRPr="00616906" w:rsidRDefault="00616906" w:rsidP="00616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1690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62778,4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C6D9F1"/>
            <w:vAlign w:val="center"/>
          </w:tcPr>
          <w:p w:rsidR="00616906" w:rsidRPr="00616906" w:rsidRDefault="00616906" w:rsidP="00616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1690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23993,1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6D9F1"/>
            <w:vAlign w:val="center"/>
          </w:tcPr>
          <w:p w:rsidR="00616906" w:rsidRPr="00616906" w:rsidRDefault="00616906" w:rsidP="00616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1690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38,2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6D9F1"/>
            <w:vAlign w:val="center"/>
          </w:tcPr>
          <w:p w:rsidR="00616906" w:rsidRPr="00616906" w:rsidRDefault="00616906" w:rsidP="00616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1690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156</w:t>
            </w:r>
          </w:p>
        </w:tc>
      </w:tr>
    </w:tbl>
    <w:p w:rsidR="00616906" w:rsidRPr="00616906" w:rsidRDefault="00616906" w:rsidP="00616906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-5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BD4C92" w:rsidRPr="00BD4C92" w:rsidRDefault="00BD4C92" w:rsidP="00BD4C92">
      <w:pPr>
        <w:shd w:val="clear" w:color="auto" w:fill="FFFFFF"/>
        <w:spacing w:after="150"/>
        <w:ind w:firstLine="426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BD4C9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Доходная часть бюджета поселения сформирована за счет поступлений из следующих основных  источников: налоговых, неналоговых доходов и безвозмездных поступлений.</w:t>
      </w:r>
    </w:p>
    <w:p w:rsidR="00BD4C92" w:rsidRPr="00BD4C92" w:rsidRDefault="00BD4C92" w:rsidP="00BD4C9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BD4C9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Исполнение бюджета за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полугодие</w:t>
      </w:r>
      <w:r w:rsidRPr="00BD4C9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 2019 года составило:</w:t>
      </w:r>
    </w:p>
    <w:p w:rsidR="00BD4C92" w:rsidRPr="00BD4C92" w:rsidRDefault="00BD4C92" w:rsidP="00BD4C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BD4C9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    - по налоговым доходам –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9813,3</w:t>
      </w:r>
      <w:r w:rsidRPr="00BD4C9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тыс. руб. или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51,6</w:t>
      </w:r>
      <w:r w:rsidRPr="00BD4C9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% уточнённого бюджета;</w:t>
      </w:r>
    </w:p>
    <w:p w:rsidR="00BD4C92" w:rsidRPr="00BD4C92" w:rsidRDefault="00BD4C92" w:rsidP="00BD4C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BD4C9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    - по неналоговым доходам –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4146,5</w:t>
      </w:r>
      <w:r w:rsidRPr="00BD4C9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тыс. руб. или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36</w:t>
      </w:r>
      <w:r w:rsidRPr="00BD4C9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% уточнённого бюджета;</w:t>
      </w:r>
    </w:p>
    <w:p w:rsidR="00BD4C92" w:rsidRPr="00BD4C92" w:rsidRDefault="00BD4C92" w:rsidP="00BD4C9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BD4C9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- по безвозмездным поступлениям –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10033,3</w:t>
      </w:r>
      <w:r w:rsidRPr="00BD4C9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тыс. руб. или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31</w:t>
      </w:r>
      <w:r w:rsidRPr="00BD4C9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% уточнённого бюджета</w:t>
      </w:r>
      <w:r w:rsidR="003E66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, что отражено в </w:t>
      </w:r>
      <w:r w:rsidR="003E661B" w:rsidRPr="000B4351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диаграмме №1:</w:t>
      </w:r>
    </w:p>
    <w:p w:rsidR="007C6120" w:rsidRPr="007C6120" w:rsidRDefault="007C6120" w:rsidP="007C612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362CB8" w:rsidRDefault="00362CB8" w:rsidP="003E661B">
      <w:pPr>
        <w:widowControl w:val="0"/>
        <w:shd w:val="clear" w:color="auto" w:fill="FFFFFF"/>
        <w:tabs>
          <w:tab w:val="left" w:pos="9355"/>
        </w:tabs>
        <w:autoSpaceDE w:val="0"/>
        <w:autoSpaceDN w:val="0"/>
        <w:adjustRightInd w:val="0"/>
        <w:spacing w:after="0" w:line="274" w:lineRule="exact"/>
        <w:ind w:right="-5"/>
        <w:jc w:val="both"/>
        <w:rPr>
          <w:i/>
          <w:color w:val="000000"/>
          <w:spacing w:val="-1"/>
          <w:sz w:val="24"/>
          <w:szCs w:val="24"/>
        </w:rPr>
      </w:pPr>
    </w:p>
    <w:p w:rsidR="00362CB8" w:rsidRDefault="00362CB8" w:rsidP="003E661B">
      <w:pPr>
        <w:widowControl w:val="0"/>
        <w:shd w:val="clear" w:color="auto" w:fill="FFFFFF"/>
        <w:tabs>
          <w:tab w:val="left" w:pos="9355"/>
        </w:tabs>
        <w:autoSpaceDE w:val="0"/>
        <w:autoSpaceDN w:val="0"/>
        <w:adjustRightInd w:val="0"/>
        <w:spacing w:after="0" w:line="274" w:lineRule="exact"/>
        <w:ind w:right="-5"/>
        <w:jc w:val="both"/>
        <w:rPr>
          <w:i/>
          <w:color w:val="000000"/>
          <w:spacing w:val="-1"/>
          <w:sz w:val="24"/>
          <w:szCs w:val="24"/>
        </w:rPr>
      </w:pPr>
    </w:p>
    <w:p w:rsidR="007C6120" w:rsidRPr="007C6120" w:rsidRDefault="007C6120" w:rsidP="007C61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12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46A70E6" wp14:editId="4279F99A">
            <wp:extent cx="4943475" cy="2533650"/>
            <wp:effectExtent l="0" t="0" r="9525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7C6120" w:rsidRDefault="007C6120" w:rsidP="00616906">
      <w:pPr>
        <w:widowControl w:val="0"/>
        <w:shd w:val="clear" w:color="auto" w:fill="FFFFFF"/>
        <w:tabs>
          <w:tab w:val="left" w:pos="9355"/>
        </w:tabs>
        <w:autoSpaceDE w:val="0"/>
        <w:autoSpaceDN w:val="0"/>
        <w:adjustRightInd w:val="0"/>
        <w:spacing w:after="0" w:line="274" w:lineRule="exact"/>
        <w:ind w:right="-5"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16"/>
          <w:szCs w:val="16"/>
          <w:lang w:eastAsia="ru-RU"/>
        </w:rPr>
      </w:pPr>
    </w:p>
    <w:p w:rsidR="00362CB8" w:rsidRDefault="00362CB8" w:rsidP="00616906">
      <w:pPr>
        <w:widowControl w:val="0"/>
        <w:shd w:val="clear" w:color="auto" w:fill="FFFFFF"/>
        <w:tabs>
          <w:tab w:val="left" w:pos="9355"/>
        </w:tabs>
        <w:autoSpaceDE w:val="0"/>
        <w:autoSpaceDN w:val="0"/>
        <w:adjustRightInd w:val="0"/>
        <w:spacing w:after="0" w:line="274" w:lineRule="exact"/>
        <w:ind w:right="-5"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16"/>
          <w:szCs w:val="16"/>
          <w:lang w:eastAsia="ru-RU"/>
        </w:rPr>
      </w:pPr>
    </w:p>
    <w:p w:rsidR="00362CB8" w:rsidRDefault="00362CB8" w:rsidP="00616906">
      <w:pPr>
        <w:widowControl w:val="0"/>
        <w:shd w:val="clear" w:color="auto" w:fill="FFFFFF"/>
        <w:tabs>
          <w:tab w:val="left" w:pos="9355"/>
        </w:tabs>
        <w:autoSpaceDE w:val="0"/>
        <w:autoSpaceDN w:val="0"/>
        <w:adjustRightInd w:val="0"/>
        <w:spacing w:after="0" w:line="274" w:lineRule="exact"/>
        <w:ind w:right="-5"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16"/>
          <w:szCs w:val="16"/>
          <w:lang w:eastAsia="ru-RU"/>
        </w:rPr>
      </w:pPr>
    </w:p>
    <w:p w:rsidR="00362CB8" w:rsidRDefault="00362CB8" w:rsidP="00616906">
      <w:pPr>
        <w:widowControl w:val="0"/>
        <w:shd w:val="clear" w:color="auto" w:fill="FFFFFF"/>
        <w:tabs>
          <w:tab w:val="left" w:pos="9355"/>
        </w:tabs>
        <w:autoSpaceDE w:val="0"/>
        <w:autoSpaceDN w:val="0"/>
        <w:adjustRightInd w:val="0"/>
        <w:spacing w:after="0" w:line="274" w:lineRule="exact"/>
        <w:ind w:right="-5"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16"/>
          <w:szCs w:val="16"/>
          <w:lang w:eastAsia="ru-RU"/>
        </w:rPr>
      </w:pPr>
    </w:p>
    <w:p w:rsidR="008E7BA6" w:rsidRDefault="008E7BA6" w:rsidP="00BD4C92">
      <w:pPr>
        <w:shd w:val="clear" w:color="auto" w:fill="FFFFFF"/>
        <w:spacing w:after="15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3FAA" w:rsidRDefault="00543FAA" w:rsidP="00543FAA">
      <w:pPr>
        <w:widowControl w:val="0"/>
        <w:shd w:val="clear" w:color="auto" w:fill="FFFFFF"/>
        <w:tabs>
          <w:tab w:val="left" w:pos="9355"/>
        </w:tabs>
        <w:autoSpaceDE w:val="0"/>
        <w:autoSpaceDN w:val="0"/>
        <w:adjustRightInd w:val="0"/>
        <w:spacing w:after="0" w:line="274" w:lineRule="exact"/>
        <w:ind w:right="-5"/>
        <w:jc w:val="both"/>
        <w:rPr>
          <w:i/>
          <w:color w:val="000000"/>
          <w:spacing w:val="-1"/>
          <w:sz w:val="24"/>
          <w:szCs w:val="24"/>
        </w:rPr>
      </w:pPr>
      <w:r w:rsidRPr="00F05776">
        <w:rPr>
          <w:i/>
          <w:color w:val="000000"/>
          <w:spacing w:val="-1"/>
          <w:sz w:val="24"/>
          <w:szCs w:val="24"/>
        </w:rPr>
        <w:t xml:space="preserve">Структура доходов местного бюджета, сложившаяся по итогам исполнения бюджета за </w:t>
      </w:r>
      <w:r>
        <w:rPr>
          <w:i/>
          <w:color w:val="000000"/>
          <w:spacing w:val="-1"/>
          <w:sz w:val="24"/>
          <w:szCs w:val="24"/>
        </w:rPr>
        <w:t>полугодие</w:t>
      </w:r>
      <w:r w:rsidRPr="00F05776">
        <w:rPr>
          <w:i/>
          <w:color w:val="000000"/>
          <w:spacing w:val="-1"/>
          <w:sz w:val="24"/>
          <w:szCs w:val="24"/>
        </w:rPr>
        <w:t xml:space="preserve">  201</w:t>
      </w:r>
      <w:r w:rsidR="000B4351">
        <w:rPr>
          <w:i/>
          <w:color w:val="000000"/>
          <w:spacing w:val="-1"/>
          <w:sz w:val="24"/>
          <w:szCs w:val="24"/>
        </w:rPr>
        <w:t xml:space="preserve">9 год отражена в </w:t>
      </w:r>
      <w:r w:rsidR="000B4351" w:rsidRPr="000B4351">
        <w:rPr>
          <w:b/>
          <w:i/>
          <w:color w:val="000000"/>
          <w:spacing w:val="-1"/>
          <w:sz w:val="24"/>
          <w:szCs w:val="24"/>
        </w:rPr>
        <w:t>Диаграмме№2:</w:t>
      </w:r>
      <w:r w:rsidR="000B4351">
        <w:rPr>
          <w:i/>
          <w:color w:val="000000"/>
          <w:spacing w:val="-1"/>
          <w:sz w:val="24"/>
          <w:szCs w:val="24"/>
        </w:rPr>
        <w:t xml:space="preserve"> </w:t>
      </w:r>
    </w:p>
    <w:p w:rsidR="008E7BA6" w:rsidRPr="007C6120" w:rsidRDefault="008E7BA6" w:rsidP="00BD4C92">
      <w:pPr>
        <w:shd w:val="clear" w:color="auto" w:fill="FFFFFF"/>
        <w:spacing w:after="15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4C92" w:rsidRPr="007C6120" w:rsidRDefault="00BD4C92" w:rsidP="00BD4C9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1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отчетно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периоде  доля</w:t>
      </w:r>
      <w:r w:rsidRPr="007C61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собственных доходов в общей сумме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оходов бюджета, составившей 58,2%</w:t>
      </w:r>
      <w:r w:rsidRPr="007C61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Доля безвозмездных поступле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ний  составила 41,8% </w:t>
      </w:r>
      <w:r w:rsidR="003E6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 отражено на диаграмме №2:</w:t>
      </w:r>
    </w:p>
    <w:p w:rsidR="007C6120" w:rsidRDefault="007C6120" w:rsidP="00616906">
      <w:pPr>
        <w:widowControl w:val="0"/>
        <w:shd w:val="clear" w:color="auto" w:fill="FFFFFF"/>
        <w:tabs>
          <w:tab w:val="left" w:pos="9355"/>
        </w:tabs>
        <w:autoSpaceDE w:val="0"/>
        <w:autoSpaceDN w:val="0"/>
        <w:adjustRightInd w:val="0"/>
        <w:spacing w:after="0" w:line="274" w:lineRule="exact"/>
        <w:ind w:right="-5"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16"/>
          <w:szCs w:val="16"/>
          <w:lang w:eastAsia="ru-RU"/>
        </w:rPr>
      </w:pPr>
    </w:p>
    <w:p w:rsidR="00C7700F" w:rsidRPr="00C7700F" w:rsidRDefault="00C7700F" w:rsidP="00C7700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448300" cy="2486025"/>
            <wp:effectExtent l="0" t="0" r="19050" b="9525"/>
            <wp:docPr id="9" name="Диаграмма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7C6120" w:rsidRDefault="007C6120" w:rsidP="00616906">
      <w:pPr>
        <w:widowControl w:val="0"/>
        <w:shd w:val="clear" w:color="auto" w:fill="FFFFFF"/>
        <w:tabs>
          <w:tab w:val="left" w:pos="9355"/>
        </w:tabs>
        <w:autoSpaceDE w:val="0"/>
        <w:autoSpaceDN w:val="0"/>
        <w:adjustRightInd w:val="0"/>
        <w:spacing w:after="0" w:line="274" w:lineRule="exact"/>
        <w:ind w:right="-5"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16"/>
          <w:szCs w:val="16"/>
          <w:lang w:eastAsia="ru-RU"/>
        </w:rPr>
      </w:pPr>
    </w:p>
    <w:p w:rsidR="00616906" w:rsidRDefault="00616906" w:rsidP="00616906">
      <w:pPr>
        <w:widowControl w:val="0"/>
        <w:shd w:val="clear" w:color="auto" w:fill="FFFFFF"/>
        <w:tabs>
          <w:tab w:val="left" w:pos="9355"/>
        </w:tabs>
        <w:autoSpaceDE w:val="0"/>
        <w:autoSpaceDN w:val="0"/>
        <w:adjustRightInd w:val="0"/>
        <w:spacing w:after="0" w:line="274" w:lineRule="exact"/>
        <w:ind w:right="-5"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16"/>
          <w:szCs w:val="16"/>
          <w:lang w:eastAsia="ru-RU"/>
        </w:rPr>
      </w:pPr>
    </w:p>
    <w:p w:rsidR="00543FAA" w:rsidRDefault="00543FAA" w:rsidP="00543FAA">
      <w:pPr>
        <w:shd w:val="clear" w:color="auto" w:fill="FFFFFF"/>
        <w:spacing w:after="15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1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Таким образом, из представленных  данных видно, что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доходах бюджета МО </w:t>
      </w:r>
      <w:proofErr w:type="spellStart"/>
      <w:r w:rsidRPr="0061690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Кузнечнинское</w:t>
      </w:r>
      <w:proofErr w:type="spellEnd"/>
      <w:r w:rsidRPr="007C61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поселения по итогам полугодия</w:t>
      </w:r>
      <w:r w:rsidRPr="007C61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2019 года объем поступлений собственных доходов превышает объем финансовой безвозмездной помощи  вышестоящего бюджета. </w:t>
      </w:r>
    </w:p>
    <w:p w:rsidR="00543FAA" w:rsidRDefault="00543FAA" w:rsidP="00543FAA">
      <w:pPr>
        <w:shd w:val="clear" w:color="auto" w:fill="FFFFFF"/>
        <w:spacing w:after="15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3FAA" w:rsidRPr="00543FAA" w:rsidRDefault="00543FAA" w:rsidP="00543FA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543FA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В свою очередь структура налоговых и неналоговых доходов по итогам исполнения за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полугодие </w:t>
      </w:r>
      <w:r w:rsidRPr="00543FA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2019 года следующая: </w:t>
      </w:r>
    </w:p>
    <w:p w:rsidR="00543FAA" w:rsidRPr="00543FAA" w:rsidRDefault="00543FAA" w:rsidP="00543FAA">
      <w:pPr>
        <w:autoSpaceDE w:val="0"/>
        <w:autoSpaceDN w:val="0"/>
        <w:adjustRightInd w:val="0"/>
        <w:spacing w:after="0" w:line="120" w:lineRule="auto"/>
        <w:ind w:firstLine="425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543FAA" w:rsidRDefault="00543FAA" w:rsidP="00543FA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543FA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На долю </w:t>
      </w:r>
      <w:r w:rsidRPr="00543FAA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налоговых доходов</w:t>
      </w:r>
      <w:r w:rsidRPr="00543FA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приходится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70,3</w:t>
      </w:r>
      <w:r w:rsidRPr="00543FA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%, на долю </w:t>
      </w:r>
      <w:r w:rsidRPr="00543FAA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неналоговых доходов</w:t>
      </w:r>
      <w:r w:rsidRPr="00543FA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приходится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29,7</w:t>
      </w:r>
      <w:r w:rsidRPr="00543FA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%, что в абсолютной сумме соответственно составляет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9813,3</w:t>
      </w:r>
      <w:r w:rsidRPr="00543FA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тыс. руб. 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4146,5</w:t>
      </w:r>
      <w:r w:rsidRPr="00543FA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тыс. руб.</w:t>
      </w:r>
    </w:p>
    <w:p w:rsidR="00543FAA" w:rsidRDefault="00543FAA" w:rsidP="00543FA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543FAA" w:rsidRDefault="00543FAA" w:rsidP="00543F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0B4351" w:rsidRDefault="000B4351" w:rsidP="00543F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0B4351" w:rsidRDefault="000B4351" w:rsidP="00543F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0B4351" w:rsidRDefault="000B4351" w:rsidP="00543F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0B4351" w:rsidRPr="00543FAA" w:rsidRDefault="000B4351" w:rsidP="00543F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543FAA" w:rsidRPr="00543FAA" w:rsidRDefault="00543FAA" w:rsidP="00543F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lang w:eastAsia="ru-RU"/>
        </w:rPr>
      </w:pPr>
      <w:r w:rsidRPr="00543FAA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lang w:eastAsia="ru-RU"/>
        </w:rPr>
        <w:t>Структура собственных доходов местного бюджета, сложившаяся по итогам</w:t>
      </w:r>
    </w:p>
    <w:p w:rsidR="00543FAA" w:rsidRPr="00543FAA" w:rsidRDefault="00543FAA" w:rsidP="00543FA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lang w:eastAsia="ru-RU"/>
        </w:rPr>
      </w:pPr>
      <w:r w:rsidRPr="00543FAA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lang w:eastAsia="ru-RU"/>
        </w:rPr>
        <w:t xml:space="preserve">исполнения бюджета за </w:t>
      </w:r>
      <w:r w:rsidR="003021E2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lang w:eastAsia="ru-RU"/>
        </w:rPr>
        <w:t>полугодие</w:t>
      </w:r>
      <w:r w:rsidRPr="00543FAA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lang w:eastAsia="ru-RU"/>
        </w:rPr>
        <w:t xml:space="preserve">  2019 года</w:t>
      </w:r>
      <w:r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lang w:eastAsia="ru-RU"/>
        </w:rPr>
        <w:t>представлена</w:t>
      </w:r>
      <w:proofErr w:type="gramEnd"/>
      <w:r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lang w:eastAsia="ru-RU"/>
        </w:rPr>
        <w:t xml:space="preserve"> в </w:t>
      </w:r>
      <w:r w:rsidRPr="000B4351"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zCs w:val="24"/>
          <w:lang w:eastAsia="ru-RU"/>
        </w:rPr>
        <w:t>диаграмме № 3.</w:t>
      </w:r>
    </w:p>
    <w:p w:rsidR="00543FAA" w:rsidRPr="00543FAA" w:rsidRDefault="00543FAA" w:rsidP="00543FA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543FAA" w:rsidRPr="00543FAA" w:rsidRDefault="00543FAA" w:rsidP="00543FA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543FAA">
        <w:rPr>
          <w:rFonts w:ascii="Arial" w:eastAsia="Times New Roman" w:hAnsi="Arial" w:cs="Arial"/>
          <w:sz w:val="20"/>
          <w:szCs w:val="2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lastRenderedPageBreak/>
        <w:drawing>
          <wp:inline distT="0" distB="0" distL="0" distR="0" wp14:anchorId="00082A6B" wp14:editId="54500D68">
            <wp:extent cx="5686425" cy="2371725"/>
            <wp:effectExtent l="0" t="0" r="9525" b="9525"/>
            <wp:docPr id="6" name="Диаграмма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3021E2" w:rsidRDefault="003021E2" w:rsidP="00543FAA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-5" w:firstLine="426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</w:p>
    <w:p w:rsidR="003021E2" w:rsidRDefault="003021E2" w:rsidP="00543FAA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-5" w:firstLine="426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</w:p>
    <w:p w:rsidR="003021E2" w:rsidRDefault="003021E2" w:rsidP="00543FAA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-5" w:firstLine="426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</w:p>
    <w:p w:rsidR="00543FAA" w:rsidRPr="00543FAA" w:rsidRDefault="00543FAA" w:rsidP="00543FAA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-5" w:firstLine="426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543FA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Невысокий уровень неналоговых доходов в общей сумме собственных доходов может свидетельствовать о недостаточно эффективном использовании имущества муниципального образования </w:t>
      </w:r>
    </w:p>
    <w:p w:rsidR="00543FAA" w:rsidRPr="00543FAA" w:rsidRDefault="00543FAA" w:rsidP="00543FAA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-5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543FA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      Качественное управление муниципальной собственностью, постоянный </w:t>
      </w:r>
      <w:proofErr w:type="gramStart"/>
      <w:r w:rsidRPr="00543FA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контроль за</w:t>
      </w:r>
      <w:proofErr w:type="gramEnd"/>
      <w:r w:rsidRPr="00543FA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эффективным ее использованием является серьезным резервом пополнения доходов бюджета муниципального образования.</w:t>
      </w:r>
    </w:p>
    <w:p w:rsidR="00366108" w:rsidRDefault="00366108" w:rsidP="00616906">
      <w:pPr>
        <w:widowControl w:val="0"/>
        <w:shd w:val="clear" w:color="auto" w:fill="FFFFFF"/>
        <w:tabs>
          <w:tab w:val="left" w:pos="9355"/>
        </w:tabs>
        <w:autoSpaceDE w:val="0"/>
        <w:autoSpaceDN w:val="0"/>
        <w:adjustRightInd w:val="0"/>
        <w:spacing w:after="0" w:line="274" w:lineRule="exact"/>
        <w:ind w:right="-5"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16"/>
          <w:szCs w:val="16"/>
          <w:lang w:eastAsia="ru-RU"/>
        </w:rPr>
      </w:pPr>
    </w:p>
    <w:p w:rsidR="00366108" w:rsidRPr="00616906" w:rsidRDefault="00366108" w:rsidP="00616906">
      <w:pPr>
        <w:widowControl w:val="0"/>
        <w:shd w:val="clear" w:color="auto" w:fill="FFFFFF"/>
        <w:tabs>
          <w:tab w:val="left" w:pos="9355"/>
        </w:tabs>
        <w:autoSpaceDE w:val="0"/>
        <w:autoSpaceDN w:val="0"/>
        <w:adjustRightInd w:val="0"/>
        <w:spacing w:after="0" w:line="274" w:lineRule="exact"/>
        <w:ind w:right="-5"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16"/>
          <w:szCs w:val="16"/>
          <w:lang w:eastAsia="ru-RU"/>
        </w:rPr>
      </w:pPr>
    </w:p>
    <w:p w:rsidR="00616906" w:rsidRPr="00616906" w:rsidRDefault="00616906" w:rsidP="00616906">
      <w:pPr>
        <w:widowControl w:val="0"/>
        <w:shd w:val="clear" w:color="auto" w:fill="FFFFFF"/>
        <w:tabs>
          <w:tab w:val="left" w:pos="9355"/>
        </w:tabs>
        <w:autoSpaceDE w:val="0"/>
        <w:autoSpaceDN w:val="0"/>
        <w:adjustRightInd w:val="0"/>
        <w:spacing w:after="0" w:line="274" w:lineRule="exact"/>
        <w:ind w:right="-5"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</w:pPr>
      <w:r w:rsidRPr="00616906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Налоговые доходы местного бюджета.</w:t>
      </w:r>
    </w:p>
    <w:p w:rsidR="00616906" w:rsidRPr="00616906" w:rsidRDefault="00616906" w:rsidP="00616906">
      <w:pPr>
        <w:widowControl w:val="0"/>
        <w:shd w:val="clear" w:color="auto" w:fill="FFFFFF"/>
        <w:tabs>
          <w:tab w:val="left" w:pos="9355"/>
        </w:tabs>
        <w:autoSpaceDE w:val="0"/>
        <w:autoSpaceDN w:val="0"/>
        <w:adjustRightInd w:val="0"/>
        <w:spacing w:after="0" w:line="274" w:lineRule="exact"/>
        <w:ind w:right="-5"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</w:pPr>
    </w:p>
    <w:p w:rsidR="00616906" w:rsidRPr="00616906" w:rsidRDefault="00616906" w:rsidP="006169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61690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Исполнение доходной части бюджета является одним из основных показателей финансового состояния муниципального образования.</w:t>
      </w:r>
    </w:p>
    <w:p w:rsidR="00616906" w:rsidRPr="00616906" w:rsidRDefault="00616906" w:rsidP="006169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616906" w:rsidRPr="00616906" w:rsidRDefault="00616906" w:rsidP="00616906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616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Решением Совета депутатов МО  </w:t>
      </w:r>
      <w:proofErr w:type="spellStart"/>
      <w:r w:rsidRPr="00616906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Кузнечнинское</w:t>
      </w:r>
      <w:proofErr w:type="spellEnd"/>
      <w:r w:rsidRPr="00616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 МО </w:t>
      </w:r>
      <w:proofErr w:type="spellStart"/>
      <w:r w:rsidRPr="006169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Pr="00616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  «О  местном бюджете  МО </w:t>
      </w:r>
      <w:proofErr w:type="spellStart"/>
      <w:r w:rsidRPr="00616906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Кузнечнинское</w:t>
      </w:r>
      <w:proofErr w:type="spellEnd"/>
      <w:r w:rsidRPr="00616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 МО </w:t>
      </w:r>
      <w:proofErr w:type="spellStart"/>
      <w:r w:rsidRPr="006169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Pr="00616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 Ленинградской области на 2019 год и плановый период 2020-2021 годов»  от 12.12.2018 г№ 141 </w:t>
      </w:r>
      <w:r w:rsidRPr="0061690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общий объем доходов бюджета поселения первоначально был утвержден в размере 36926,7 тыс. руб. </w:t>
      </w:r>
    </w:p>
    <w:p w:rsidR="00616906" w:rsidRPr="00616906" w:rsidRDefault="00616906" w:rsidP="006169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616906" w:rsidRPr="00616906" w:rsidRDefault="00616906" w:rsidP="00616906">
      <w:pPr>
        <w:widowControl w:val="0"/>
        <w:shd w:val="clear" w:color="auto" w:fill="FFFFFF"/>
        <w:tabs>
          <w:tab w:val="left" w:pos="9355"/>
        </w:tabs>
        <w:autoSpaceDE w:val="0"/>
        <w:autoSpaceDN w:val="0"/>
        <w:adjustRightInd w:val="0"/>
        <w:spacing w:after="0" w:line="274" w:lineRule="exact"/>
        <w:ind w:right="-5"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16"/>
          <w:szCs w:val="16"/>
          <w:lang w:eastAsia="ru-RU"/>
        </w:rPr>
      </w:pPr>
      <w:r w:rsidRPr="0061690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        За полугодие 2019 года в структуре собственных доходов бюджета на долю н</w:t>
      </w:r>
      <w:r w:rsidR="00534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алоговых доходов приходится 70,3</w:t>
      </w:r>
      <w:r w:rsidRPr="0061690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%. В абсолютном выражении поступления в местный бюджет</w:t>
      </w:r>
      <w:r w:rsidR="0098163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составили 9813,3 </w:t>
      </w:r>
      <w:proofErr w:type="spellStart"/>
      <w:r w:rsidR="0098163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тыс</w:t>
      </w:r>
      <w:proofErr w:type="gramStart"/>
      <w:r w:rsidR="0098163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.р</w:t>
      </w:r>
      <w:proofErr w:type="gramEnd"/>
      <w:r w:rsidR="0098163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уб</w:t>
      </w:r>
      <w:proofErr w:type="spellEnd"/>
      <w:r w:rsidR="0098163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. или 3</w:t>
      </w:r>
      <w:r w:rsidRPr="0061690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2</w:t>
      </w:r>
      <w:r w:rsidR="0098163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,1</w:t>
      </w:r>
      <w:r w:rsidRPr="0061690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% годовых плановых назначений. К соответствующему периоду 2018 года  поступление собственных доходов уме</w:t>
      </w:r>
      <w:r w:rsidR="0098163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ньшилось  на 2089,6</w:t>
      </w:r>
      <w:r w:rsidR="00534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тыс. руб.</w:t>
      </w:r>
      <w:r w:rsidRPr="0061690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Основными налогами, которые сформировали доходную часть бюджета за полугодие  2019 года, являются н</w:t>
      </w:r>
      <w:r w:rsidR="003661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алог на доходы физических лиц,</w:t>
      </w:r>
      <w:r w:rsidRPr="0061690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земельный налог и на трет</w:t>
      </w:r>
      <w:r w:rsidR="003661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ь</w:t>
      </w:r>
      <w:r w:rsidRPr="0061690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ем месте</w:t>
      </w:r>
      <w:r w:rsidR="00534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стоит налог на совокупный доход</w:t>
      </w:r>
      <w:r w:rsidR="00D633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. На их долю приходится  38,3</w:t>
      </w:r>
      <w:r w:rsidRPr="0061690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%  поступивших налоговых доходов.</w:t>
      </w:r>
    </w:p>
    <w:p w:rsidR="00616906" w:rsidRPr="00616906" w:rsidRDefault="00616906" w:rsidP="00616906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-77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61690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        </w:t>
      </w:r>
      <w:r w:rsidRPr="00616906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  <w:lang w:eastAsia="ru-RU"/>
        </w:rPr>
        <w:t>Налог на доходы физических лиц (НДФЛ)</w:t>
      </w:r>
      <w:r w:rsidRPr="0061690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поступил в местный бюджет </w:t>
      </w:r>
      <w:r w:rsidR="003661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 сумме 5473,4 тыс. руб., годовые</w:t>
      </w:r>
      <w:r w:rsidRPr="0061690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плановые назначения исполнены на 47,6%. Доля НДФЛ  в налоговых доходах составила 55,7% </w:t>
      </w:r>
      <w:proofErr w:type="gramStart"/>
      <w:r w:rsidRPr="0061690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( </w:t>
      </w:r>
      <w:proofErr w:type="gramEnd"/>
      <w:r w:rsidRPr="0061690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2018 год- 59%).</w:t>
      </w:r>
    </w:p>
    <w:p w:rsidR="00616906" w:rsidRPr="00616906" w:rsidRDefault="00616906" w:rsidP="00616906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-77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61690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      К соответствующему периоду 2018 года поступления уменьшились на 628,0 </w:t>
      </w:r>
      <w:proofErr w:type="spellStart"/>
      <w:r w:rsidRPr="0061690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тыс</w:t>
      </w:r>
      <w:proofErr w:type="gramStart"/>
      <w:r w:rsidRPr="0061690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.р</w:t>
      </w:r>
      <w:proofErr w:type="gramEnd"/>
      <w:r w:rsidRPr="0061690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уб</w:t>
      </w:r>
      <w:proofErr w:type="spellEnd"/>
      <w:r w:rsidRPr="0061690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., темп снижения составил 10</w:t>
      </w:r>
      <w:r w:rsidR="003661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,</w:t>
      </w:r>
      <w:r w:rsidRPr="0061690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3%.</w:t>
      </w:r>
    </w:p>
    <w:p w:rsidR="00616906" w:rsidRDefault="00616906" w:rsidP="00616906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-77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61690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    Согласно да</w:t>
      </w:r>
      <w:r w:rsidR="003661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нным УФНС  по состоянию на 01.07</w:t>
      </w:r>
      <w:r w:rsidRPr="0061690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.2019 года задолженность по НДФЛ составила   17,6   тыс.</w:t>
      </w:r>
      <w:r w:rsidR="003661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61690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руб. </w:t>
      </w:r>
    </w:p>
    <w:p w:rsidR="006157A9" w:rsidRPr="00616906" w:rsidRDefault="006157A9" w:rsidP="00616906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-77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616906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  <w:lang w:eastAsia="ru-RU"/>
        </w:rPr>
        <w:t>Налоги на товары (работы, услуги), реализуемые на территории РФ</w:t>
      </w:r>
      <w:r w:rsidRPr="0061690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за полугодие 2019 года исполнены на 54% годового плана, в структуре налоговых доходов их доля </w:t>
      </w:r>
      <w:r w:rsidRPr="0061690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lastRenderedPageBreak/>
        <w:t>составляет 6,1%.</w:t>
      </w:r>
    </w:p>
    <w:p w:rsidR="00616906" w:rsidRPr="00616906" w:rsidRDefault="00616906" w:rsidP="00616906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-77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616906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  <w:lang w:eastAsia="ru-RU"/>
        </w:rPr>
        <w:t xml:space="preserve">Налог на имущество физических лиц </w:t>
      </w:r>
      <w:r w:rsidRPr="0061690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поступил в сумме 6,8 тыс.</w:t>
      </w:r>
      <w:r w:rsidR="003661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61690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руб</w:t>
      </w:r>
      <w:r w:rsidRPr="00616906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  <w:lang w:eastAsia="ru-RU"/>
        </w:rPr>
        <w:t xml:space="preserve">. </w:t>
      </w:r>
      <w:r w:rsidRPr="0061690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Годовые плановые назначения исполнены на 5%. Низкое исполнение  данного налога обусловлено сроком поступления  в бюджет поселения. Согласно да</w:t>
      </w:r>
      <w:r w:rsidR="003661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нным УФНС  по состоянию на 01.07</w:t>
      </w:r>
      <w:r w:rsidRPr="0061690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.2019 года задолженность по налогу на имущество </w:t>
      </w:r>
      <w:r w:rsidR="003661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физических лиц  составила   59,5,  тыс. руб. </w:t>
      </w:r>
    </w:p>
    <w:p w:rsidR="00616906" w:rsidRPr="00616906" w:rsidRDefault="00616906" w:rsidP="00616906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-77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616906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  <w:lang w:eastAsia="ru-RU"/>
        </w:rPr>
        <w:t xml:space="preserve">   Земельный налог </w:t>
      </w:r>
      <w:r w:rsidRPr="0061690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поступил в сумме 2529,0 тыс.</w:t>
      </w:r>
      <w:r w:rsidR="003661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61690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руб. Годовые плановые назначения исполнены на 51,4%. Удельный вес данной подгруппы доходов в структуре налоговых доходов составляет 25,8%. Задолженность по земел</w:t>
      </w:r>
      <w:r w:rsidR="003661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ьному налогу  составила на 01.07.2019 года   200,2  </w:t>
      </w:r>
      <w:proofErr w:type="spellStart"/>
      <w:r w:rsidR="003661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тыс</w:t>
      </w:r>
      <w:proofErr w:type="gramStart"/>
      <w:r w:rsidR="003661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.р</w:t>
      </w:r>
      <w:proofErr w:type="gramEnd"/>
      <w:r w:rsidR="003661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уб</w:t>
      </w:r>
      <w:proofErr w:type="spellEnd"/>
      <w:r w:rsidR="003661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., что на 57,0</w:t>
      </w:r>
      <w:r w:rsidRPr="0061690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тыс. руб. меньше, чем на 01.01.19г.</w:t>
      </w:r>
    </w:p>
    <w:p w:rsidR="00616906" w:rsidRPr="00616906" w:rsidRDefault="00616906" w:rsidP="00616906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-77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616906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  <w:lang w:eastAsia="ru-RU"/>
        </w:rPr>
        <w:t xml:space="preserve">    Государственная пошлина </w:t>
      </w:r>
      <w:r w:rsidRPr="0061690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за полугодие  2019 года поступила в местный бюджет в сумме 15,1 </w:t>
      </w:r>
      <w:proofErr w:type="spellStart"/>
      <w:r w:rsidRPr="0061690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тыс</w:t>
      </w:r>
      <w:proofErr w:type="gramStart"/>
      <w:r w:rsidRPr="0061690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.р</w:t>
      </w:r>
      <w:proofErr w:type="gramEnd"/>
      <w:r w:rsidRPr="0061690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уб</w:t>
      </w:r>
      <w:proofErr w:type="spellEnd"/>
      <w:r w:rsidRPr="0061690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. или 30,2% утвержденного годового объема. </w:t>
      </w:r>
    </w:p>
    <w:p w:rsidR="00616906" w:rsidRPr="00616906" w:rsidRDefault="00616906" w:rsidP="00616906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-77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61690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  </w:t>
      </w:r>
    </w:p>
    <w:p w:rsidR="008A0B94" w:rsidRPr="008A0B94" w:rsidRDefault="00616906" w:rsidP="008A0B94">
      <w:pPr>
        <w:spacing w:line="12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61690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  </w:t>
      </w:r>
      <w:r w:rsidR="008A0B94" w:rsidRPr="008A0B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    </w:t>
      </w:r>
    </w:p>
    <w:p w:rsidR="008A0B94" w:rsidRPr="008A0B94" w:rsidRDefault="008A0B94" w:rsidP="008A0B9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A0B94">
        <w:rPr>
          <w:rFonts w:ascii="Arial" w:eastAsia="Calibri" w:hAnsi="Arial" w:cs="Arial"/>
          <w:b/>
          <w:bCs/>
        </w:rPr>
        <w:t>2.1. Недоимка по налогам и сборам</w:t>
      </w:r>
    </w:p>
    <w:p w:rsidR="008A0B94" w:rsidRPr="008A0B94" w:rsidRDefault="008A0B94" w:rsidP="008A0B94">
      <w:pPr>
        <w:widowControl w:val="0"/>
        <w:autoSpaceDE w:val="0"/>
        <w:autoSpaceDN w:val="0"/>
        <w:adjustRightInd w:val="0"/>
        <w:spacing w:after="0" w:line="12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A0B94" w:rsidRPr="008A0B94" w:rsidRDefault="008A0B94" w:rsidP="008A0B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Согласно данным Комитета финансов МО </w:t>
      </w:r>
      <w:proofErr w:type="spellStart"/>
      <w:r w:rsidRPr="008A0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Приозерский</w:t>
      </w:r>
      <w:proofErr w:type="spellEnd"/>
      <w:r w:rsidRPr="008A0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муниципальный район  по состоянию на 01.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07</w:t>
      </w:r>
      <w:r w:rsidRPr="008A0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.2019 года 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щая задолженность МО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Кузнеченское</w:t>
      </w:r>
      <w:proofErr w:type="spellEnd"/>
      <w:r w:rsidRPr="008A0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городское поселение по налоговым платежам по основным доходным источникам составила  </w:t>
      </w:r>
      <w:r w:rsidR="002370E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277,3</w:t>
      </w:r>
      <w:r w:rsidRPr="008A0B9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тыс. руб.,  </w:t>
      </w:r>
      <w:r w:rsidRPr="008A0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т. ч. </w:t>
      </w:r>
    </w:p>
    <w:p w:rsidR="008A0B94" w:rsidRPr="008A0B94" w:rsidRDefault="008A0B94" w:rsidP="008A0B94">
      <w:pPr>
        <w:widowControl w:val="0"/>
        <w:autoSpaceDE w:val="0"/>
        <w:autoSpaceDN w:val="0"/>
        <w:adjustRightInd w:val="0"/>
        <w:spacing w:after="0" w:line="12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0B94" w:rsidRPr="008A0B94" w:rsidRDefault="008A0B94" w:rsidP="008A0B94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по з</w:t>
      </w:r>
      <w:r w:rsidRPr="008A0B9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емельному налогу</w:t>
      </w:r>
      <w:r w:rsidRPr="008A0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="00237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200,2</w:t>
      </w:r>
      <w:r w:rsidR="005B61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0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тыс. руб.;</w:t>
      </w:r>
    </w:p>
    <w:p w:rsidR="008A0B94" w:rsidRPr="008A0B94" w:rsidRDefault="008A0B94" w:rsidP="008A0B94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по </w:t>
      </w:r>
      <w:r w:rsidRPr="008A0B9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налогу на имущество физических лиц</w:t>
      </w:r>
      <w:r w:rsidRPr="008A0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="00237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59,5</w:t>
      </w:r>
      <w:r w:rsidR="005B61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0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тыс. руб.;</w:t>
      </w:r>
    </w:p>
    <w:p w:rsidR="008A0B94" w:rsidRPr="008A0B94" w:rsidRDefault="008A0B94" w:rsidP="008A0B94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по </w:t>
      </w:r>
      <w:r w:rsidRPr="008A0B9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налогу на доходы физических лиц</w:t>
      </w:r>
      <w:r w:rsidRPr="008A0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="00237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17,6</w:t>
      </w:r>
      <w:r w:rsidR="005B61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0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тыс. руб.;</w:t>
      </w:r>
    </w:p>
    <w:p w:rsidR="008A0B94" w:rsidRPr="008A0B94" w:rsidRDefault="008A0B94" w:rsidP="008A0B94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A0B94" w:rsidRPr="008A0B94" w:rsidRDefault="008A0B94" w:rsidP="008A0B94">
      <w:pPr>
        <w:widowControl w:val="0"/>
        <w:autoSpaceDE w:val="0"/>
        <w:autoSpaceDN w:val="0"/>
        <w:adjustRightInd w:val="0"/>
        <w:spacing w:after="0" w:line="120" w:lineRule="auto"/>
        <w:ind w:right="-102"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0B94" w:rsidRPr="008A0B94" w:rsidRDefault="008A0B94" w:rsidP="008A0B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B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Динамика объема недоимки по налоговым платежам за период с 01.0</w:t>
      </w:r>
      <w:r w:rsidR="00237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7</w:t>
      </w:r>
      <w:r w:rsidRPr="008A0B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.2018 года по 01.</w:t>
      </w:r>
      <w:r w:rsidR="002370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07</w:t>
      </w:r>
      <w:r w:rsidRPr="008A0B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.2019г. приведена в следующей таблице:</w:t>
      </w:r>
    </w:p>
    <w:p w:rsidR="008A0B94" w:rsidRPr="008A0B94" w:rsidRDefault="008A0B94" w:rsidP="008A0B94">
      <w:pPr>
        <w:widowControl w:val="0"/>
        <w:autoSpaceDE w:val="0"/>
        <w:autoSpaceDN w:val="0"/>
        <w:adjustRightInd w:val="0"/>
        <w:spacing w:after="0" w:line="240" w:lineRule="auto"/>
        <w:ind w:right="-1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0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200D7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Таблица №3                                                                                                                                                 </w:t>
      </w:r>
      <w:r w:rsidRPr="008A0B94">
        <w:rPr>
          <w:rFonts w:ascii="Times New Roman" w:eastAsia="Times New Roman" w:hAnsi="Times New Roman" w:cs="Times New Roman"/>
          <w:sz w:val="20"/>
          <w:szCs w:val="20"/>
          <w:lang w:eastAsia="ru-RU"/>
        </w:rPr>
        <w:t>(тыс. руб.)</w:t>
      </w:r>
    </w:p>
    <w:tbl>
      <w:tblPr>
        <w:tblpPr w:leftFromText="180" w:rightFromText="180" w:vertAnchor="text" w:horzAnchor="margin" w:tblpXSpec="center" w:tblpY="175"/>
        <w:tblW w:w="9242" w:type="dxa"/>
        <w:tblLayout w:type="fixed"/>
        <w:tblLook w:val="04A0" w:firstRow="1" w:lastRow="0" w:firstColumn="1" w:lastColumn="0" w:noHBand="0" w:noVBand="1"/>
      </w:tblPr>
      <w:tblGrid>
        <w:gridCol w:w="3289"/>
        <w:gridCol w:w="1417"/>
        <w:gridCol w:w="1384"/>
        <w:gridCol w:w="1593"/>
        <w:gridCol w:w="1559"/>
      </w:tblGrid>
      <w:tr w:rsidR="008A0B94" w:rsidRPr="008A0B94" w:rsidTr="00146FCF">
        <w:trPr>
          <w:trHeight w:val="1320"/>
          <w:tblHeader/>
        </w:trPr>
        <w:tc>
          <w:tcPr>
            <w:tcW w:w="32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0B94" w:rsidRPr="008A0B94" w:rsidRDefault="008A0B94" w:rsidP="008A0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A0B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</w:t>
            </w:r>
          </w:p>
          <w:p w:rsidR="008A0B94" w:rsidRPr="008A0B94" w:rsidRDefault="008A0B94" w:rsidP="008A0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0B94" w:rsidRPr="008A0B94" w:rsidRDefault="008A0B94" w:rsidP="008A0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A0B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Недоимка </w:t>
            </w:r>
            <w:proofErr w:type="gramStart"/>
            <w:r w:rsidRPr="008A0B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</w:t>
            </w:r>
            <w:proofErr w:type="gramEnd"/>
          </w:p>
          <w:p w:rsidR="008A0B94" w:rsidRPr="008A0B94" w:rsidRDefault="008A0B94" w:rsidP="008A0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A0B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состоянию    </w:t>
            </w:r>
            <w:proofErr w:type="gramStart"/>
            <w:r w:rsidRPr="008A0B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</w:t>
            </w:r>
            <w:proofErr w:type="gramEnd"/>
          </w:p>
          <w:p w:rsidR="008A0B94" w:rsidRPr="008A0B94" w:rsidRDefault="008A0B94" w:rsidP="008A0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A0B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01.</w:t>
            </w:r>
            <w:r w:rsidR="002370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  <w:r w:rsidRPr="008A0B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.2018г</w:t>
            </w:r>
          </w:p>
          <w:p w:rsidR="008A0B94" w:rsidRPr="008A0B94" w:rsidRDefault="008A0B94" w:rsidP="008A0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8A0B94" w:rsidRPr="008A0B94" w:rsidRDefault="008A0B94" w:rsidP="008A0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0B94" w:rsidRPr="008A0B94" w:rsidRDefault="008A0B94" w:rsidP="008A0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A0B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Недоимка </w:t>
            </w:r>
            <w:proofErr w:type="gramStart"/>
            <w:r w:rsidRPr="008A0B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</w:t>
            </w:r>
            <w:proofErr w:type="gramEnd"/>
          </w:p>
          <w:p w:rsidR="008A0B94" w:rsidRPr="008A0B94" w:rsidRDefault="008A0B94" w:rsidP="008A0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A0B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состоянию   </w:t>
            </w:r>
            <w:proofErr w:type="gramStart"/>
            <w:r w:rsidRPr="008A0B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</w:t>
            </w:r>
            <w:proofErr w:type="gramEnd"/>
          </w:p>
          <w:p w:rsidR="008A0B94" w:rsidRPr="008A0B94" w:rsidRDefault="008A0B94" w:rsidP="008A0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A0B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01.01.2019г</w:t>
            </w:r>
          </w:p>
          <w:p w:rsidR="008A0B94" w:rsidRPr="008A0B94" w:rsidRDefault="008A0B94" w:rsidP="008A0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8A0B94" w:rsidRPr="008A0B94" w:rsidRDefault="008A0B94" w:rsidP="008A0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8A0B94" w:rsidRPr="008A0B94" w:rsidRDefault="008A0B94" w:rsidP="008A0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A0B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Недоимка </w:t>
            </w:r>
            <w:proofErr w:type="gramStart"/>
            <w:r w:rsidRPr="008A0B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</w:t>
            </w:r>
            <w:proofErr w:type="gramEnd"/>
          </w:p>
          <w:p w:rsidR="008A0B94" w:rsidRPr="008A0B94" w:rsidRDefault="008A0B94" w:rsidP="008A0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A0B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состоянию     </w:t>
            </w:r>
            <w:proofErr w:type="gramStart"/>
            <w:r w:rsidRPr="008A0B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</w:t>
            </w:r>
            <w:proofErr w:type="gramEnd"/>
          </w:p>
          <w:p w:rsidR="008A0B94" w:rsidRPr="008A0B94" w:rsidRDefault="008A0B94" w:rsidP="008A0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A0B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01.</w:t>
            </w:r>
            <w:r w:rsidR="002370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  <w:r w:rsidRPr="008A0B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.2019г</w:t>
            </w:r>
          </w:p>
          <w:p w:rsidR="008A0B94" w:rsidRPr="008A0B94" w:rsidRDefault="008A0B94" w:rsidP="008A0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8A0B94" w:rsidRPr="008A0B94" w:rsidRDefault="008A0B94" w:rsidP="008A0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8A0B94" w:rsidRPr="008A0B94" w:rsidRDefault="008A0B94" w:rsidP="008A0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A0B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Отклонение</w:t>
            </w:r>
          </w:p>
          <w:p w:rsidR="008A0B94" w:rsidRPr="008A0B94" w:rsidRDefault="008A0B94" w:rsidP="008A0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A0B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(+рост,- снижение)</w:t>
            </w:r>
          </w:p>
          <w:p w:rsidR="008A0B94" w:rsidRPr="008A0B94" w:rsidRDefault="008A0B94" w:rsidP="008A0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A0B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к 01.</w:t>
            </w:r>
            <w:r w:rsidR="002370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  <w:r w:rsidRPr="008A0B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.2018г</w:t>
            </w:r>
          </w:p>
          <w:p w:rsidR="008A0B94" w:rsidRPr="008A0B94" w:rsidRDefault="008A0B94" w:rsidP="008A0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A0B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(%)</w:t>
            </w:r>
          </w:p>
        </w:tc>
      </w:tr>
      <w:tr w:rsidR="008A0B94" w:rsidRPr="008A0B94" w:rsidTr="00146FCF">
        <w:trPr>
          <w:trHeight w:val="195"/>
          <w:tblHeader/>
        </w:trPr>
        <w:tc>
          <w:tcPr>
            <w:tcW w:w="32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0B94" w:rsidRPr="008A0B94" w:rsidRDefault="008A0B94" w:rsidP="008A0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A0B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A0B94" w:rsidRPr="008A0B94" w:rsidRDefault="008A0B94" w:rsidP="008A0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A0B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A0B94" w:rsidRPr="008A0B94" w:rsidRDefault="008A0B94" w:rsidP="008A0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A0B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0B94" w:rsidRPr="008A0B94" w:rsidRDefault="008A0B94" w:rsidP="008A0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A0B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94" w:rsidRPr="008A0B94" w:rsidRDefault="008A0B94" w:rsidP="008A0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A0B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</w:tr>
      <w:tr w:rsidR="008A0B94" w:rsidRPr="008A0B94" w:rsidTr="00146FCF">
        <w:trPr>
          <w:trHeight w:val="385"/>
        </w:trPr>
        <w:tc>
          <w:tcPr>
            <w:tcW w:w="32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0B94" w:rsidRPr="008A0B94" w:rsidRDefault="008A0B94" w:rsidP="00146FC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A0B94" w:rsidRPr="008A0B94" w:rsidRDefault="002370E4" w:rsidP="00146FC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197,3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8A0B94" w:rsidRPr="008A0B94" w:rsidRDefault="002370E4" w:rsidP="00146FC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257,2</w:t>
            </w:r>
          </w:p>
          <w:p w:rsidR="008A0B94" w:rsidRPr="008A0B94" w:rsidRDefault="008A0B94" w:rsidP="00146FC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B94" w:rsidRPr="008A0B94" w:rsidRDefault="002370E4" w:rsidP="00146FC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200,2</w:t>
            </w:r>
          </w:p>
          <w:p w:rsidR="008A0B94" w:rsidRPr="008A0B94" w:rsidRDefault="008A0B94" w:rsidP="00146FCF">
            <w:pPr>
              <w:widowControl w:val="0"/>
              <w:autoSpaceDE w:val="0"/>
              <w:autoSpaceDN w:val="0"/>
              <w:adjustRightInd w:val="0"/>
              <w:spacing w:before="240" w:after="0" w:line="12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A0B94" w:rsidRPr="008A0B94" w:rsidRDefault="008A0B94" w:rsidP="00146FCF">
            <w:pPr>
              <w:widowControl w:val="0"/>
              <w:autoSpaceDE w:val="0"/>
              <w:autoSpaceDN w:val="0"/>
              <w:adjustRightInd w:val="0"/>
              <w:spacing w:before="240" w:after="0" w:line="12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94" w:rsidRPr="008A0B94" w:rsidRDefault="002370E4" w:rsidP="00146FC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-1,5</w:t>
            </w:r>
            <w:r w:rsidR="008A0B94" w:rsidRPr="008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  <w:p w:rsidR="008A0B94" w:rsidRPr="008A0B94" w:rsidRDefault="008A0B94" w:rsidP="00146FC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0B94" w:rsidRPr="008A0B94" w:rsidTr="00146FCF">
        <w:trPr>
          <w:trHeight w:val="148"/>
        </w:trPr>
        <w:tc>
          <w:tcPr>
            <w:tcW w:w="32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0B94" w:rsidRPr="008A0B94" w:rsidRDefault="008A0B94" w:rsidP="00146FC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A0B94" w:rsidRPr="008A0B94" w:rsidRDefault="002370E4" w:rsidP="00146FC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55,3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8A0B94" w:rsidRPr="008A0B94" w:rsidRDefault="002370E4" w:rsidP="00146FC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65,7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B94" w:rsidRPr="008A0B94" w:rsidRDefault="002370E4" w:rsidP="00146FC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94" w:rsidRPr="008A0B94" w:rsidRDefault="002370E4" w:rsidP="00146FC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+7,6</w:t>
            </w:r>
            <w:r w:rsidR="008A0B94" w:rsidRPr="008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8A0B94" w:rsidRPr="008A0B94" w:rsidTr="005B61C4">
        <w:trPr>
          <w:trHeight w:val="384"/>
        </w:trPr>
        <w:tc>
          <w:tcPr>
            <w:tcW w:w="32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0B94" w:rsidRPr="008A0B94" w:rsidRDefault="008A0B94" w:rsidP="00146FC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A0B94" w:rsidRPr="008A0B94" w:rsidRDefault="002370E4" w:rsidP="00146FC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8A0B94" w:rsidRPr="008A0B94" w:rsidRDefault="005B61C4" w:rsidP="00146FC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13,9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B94" w:rsidRPr="008A0B94" w:rsidRDefault="005B61C4" w:rsidP="00146FCF">
            <w:pPr>
              <w:widowControl w:val="0"/>
              <w:autoSpaceDE w:val="0"/>
              <w:autoSpaceDN w:val="0"/>
              <w:adjustRightInd w:val="0"/>
              <w:spacing w:before="240" w:after="0" w:line="12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94" w:rsidRPr="008A0B94" w:rsidRDefault="008A0B94" w:rsidP="00146FC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-16,4%</w:t>
            </w:r>
          </w:p>
        </w:tc>
      </w:tr>
      <w:tr w:rsidR="008A0B94" w:rsidRPr="008A0B94" w:rsidTr="00146FCF">
        <w:trPr>
          <w:trHeight w:val="413"/>
        </w:trPr>
        <w:tc>
          <w:tcPr>
            <w:tcW w:w="32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0B94" w:rsidRPr="008A0B94" w:rsidRDefault="008A0B94" w:rsidP="00146FC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A0B94" w:rsidRPr="008A0B94" w:rsidRDefault="008A0B94" w:rsidP="00146FC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8A0B94" w:rsidRPr="008A0B94" w:rsidRDefault="008A0B94" w:rsidP="00146FC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B94" w:rsidRPr="008A0B94" w:rsidRDefault="008A0B94" w:rsidP="00146FC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94" w:rsidRPr="008A0B94" w:rsidRDefault="005B61C4" w:rsidP="00146FC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+128,6%</w:t>
            </w:r>
          </w:p>
        </w:tc>
      </w:tr>
      <w:tr w:rsidR="008A0B94" w:rsidRPr="008A0B94" w:rsidTr="00146FCF">
        <w:trPr>
          <w:trHeight w:val="351"/>
        </w:trPr>
        <w:tc>
          <w:tcPr>
            <w:tcW w:w="32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bottom"/>
          </w:tcPr>
          <w:p w:rsidR="008A0B94" w:rsidRPr="008A0B94" w:rsidRDefault="008A0B94" w:rsidP="00146FC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A0B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ВСЕГО:</w:t>
            </w:r>
          </w:p>
          <w:p w:rsidR="008A0B94" w:rsidRPr="008A0B94" w:rsidRDefault="008A0B94" w:rsidP="00146FC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tcMar>
              <w:left w:w="28" w:type="dxa"/>
              <w:right w:w="28" w:type="dxa"/>
            </w:tcMar>
          </w:tcPr>
          <w:p w:rsidR="008A0B94" w:rsidRPr="008A0B94" w:rsidRDefault="005B61C4" w:rsidP="00146FC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260,3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/>
            <w:noWrap/>
            <w:tcMar>
              <w:left w:w="28" w:type="dxa"/>
              <w:right w:w="28" w:type="dxa"/>
            </w:tcMar>
            <w:vAlign w:val="bottom"/>
          </w:tcPr>
          <w:p w:rsidR="008A0B94" w:rsidRPr="008A0B94" w:rsidRDefault="005B61C4" w:rsidP="00146FC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283,6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bottom"/>
          </w:tcPr>
          <w:p w:rsidR="008A0B94" w:rsidRPr="008A0B94" w:rsidRDefault="005B61C4" w:rsidP="00146FCF">
            <w:pPr>
              <w:widowControl w:val="0"/>
              <w:autoSpaceDE w:val="0"/>
              <w:autoSpaceDN w:val="0"/>
              <w:adjustRightInd w:val="0"/>
              <w:spacing w:before="240" w:after="0" w:line="12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277,3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8A0B94" w:rsidRPr="008A0B94" w:rsidRDefault="00146FCF" w:rsidP="00146FC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+6,5%</w:t>
            </w:r>
          </w:p>
        </w:tc>
      </w:tr>
    </w:tbl>
    <w:p w:rsidR="008A0B94" w:rsidRPr="008A0B94" w:rsidRDefault="008A0B94" w:rsidP="008A0B94">
      <w:pPr>
        <w:widowControl w:val="0"/>
        <w:autoSpaceDE w:val="0"/>
        <w:autoSpaceDN w:val="0"/>
        <w:adjustRightInd w:val="0"/>
        <w:spacing w:after="0" w:line="240" w:lineRule="auto"/>
        <w:ind w:right="16" w:firstLine="3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0B94" w:rsidRPr="008A0B94" w:rsidRDefault="008A0B94" w:rsidP="00146FCF">
      <w:pPr>
        <w:widowControl w:val="0"/>
        <w:autoSpaceDE w:val="0"/>
        <w:autoSpaceDN w:val="0"/>
        <w:adjustRightInd w:val="0"/>
        <w:spacing w:after="0" w:line="240" w:lineRule="auto"/>
        <w:ind w:right="16" w:firstLine="3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0B9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Задолженность по налоговы</w:t>
      </w:r>
      <w:r w:rsidR="00146FCF">
        <w:rPr>
          <w:rFonts w:ascii="Times New Roman" w:eastAsia="Times New Roman" w:hAnsi="Times New Roman" w:cs="Times New Roman"/>
          <w:sz w:val="24"/>
          <w:szCs w:val="24"/>
          <w:lang w:eastAsia="ru-RU"/>
        </w:rPr>
        <w:t>м платежам по состоянию на 01.07</w:t>
      </w:r>
      <w:r w:rsidRPr="008A0B94">
        <w:rPr>
          <w:rFonts w:ascii="Times New Roman" w:eastAsia="Times New Roman" w:hAnsi="Times New Roman" w:cs="Times New Roman"/>
          <w:sz w:val="24"/>
          <w:szCs w:val="24"/>
          <w:lang w:eastAsia="ru-RU"/>
        </w:rPr>
        <w:t>.2019 года по сравнению с аналогичным пе</w:t>
      </w:r>
      <w:r w:rsidR="00146FCF">
        <w:rPr>
          <w:rFonts w:ascii="Times New Roman" w:eastAsia="Times New Roman" w:hAnsi="Times New Roman" w:cs="Times New Roman"/>
          <w:sz w:val="24"/>
          <w:szCs w:val="24"/>
          <w:lang w:eastAsia="ru-RU"/>
        </w:rPr>
        <w:t>риодом прошлого года увеличилась  на 6,5</w:t>
      </w:r>
      <w:r w:rsidRPr="008A0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%,  </w:t>
      </w:r>
    </w:p>
    <w:p w:rsidR="008A0B94" w:rsidRPr="008A0B94" w:rsidRDefault="008A0B94" w:rsidP="008A0B94">
      <w:pPr>
        <w:autoSpaceDE w:val="0"/>
        <w:autoSpaceDN w:val="0"/>
        <w:adjustRightInd w:val="0"/>
        <w:spacing w:after="0" w:line="12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0B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</w:p>
    <w:p w:rsidR="008A0B94" w:rsidRPr="008A0B94" w:rsidRDefault="008A0B94" w:rsidP="008A0B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A0B9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    </w:t>
      </w:r>
      <w:r w:rsidRPr="008A0B9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Рекомендация: </w:t>
      </w:r>
      <w:r w:rsidRPr="008A0B94">
        <w:rPr>
          <w:rFonts w:ascii="Times New Roman" w:eastAsia="Calibri" w:hAnsi="Times New Roman" w:cs="Times New Roman"/>
          <w:color w:val="000000"/>
          <w:sz w:val="24"/>
          <w:szCs w:val="24"/>
        </w:rPr>
        <w:t>Для повышения собираемости налоговых доходов органам местного самоуправления необходимо взаимодействовать с налоговыми органами, оказывать содействие в их работе, осуществлять взаимообмен информацией.</w:t>
      </w:r>
    </w:p>
    <w:p w:rsidR="00616906" w:rsidRPr="00616906" w:rsidRDefault="00616906" w:rsidP="00616906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-77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616906" w:rsidRPr="00616906" w:rsidRDefault="00616906" w:rsidP="00616906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-77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616906" w:rsidRPr="00616906" w:rsidRDefault="00616906" w:rsidP="00616906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-77"/>
        <w:jc w:val="both"/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</w:pPr>
      <w:r w:rsidRPr="0061690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      </w:t>
      </w:r>
      <w:r w:rsidRPr="00616906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Неналоговые доходы местного бюджета</w:t>
      </w:r>
    </w:p>
    <w:p w:rsidR="00616906" w:rsidRPr="00616906" w:rsidRDefault="00616906" w:rsidP="00616906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-77"/>
        <w:jc w:val="both"/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</w:pPr>
    </w:p>
    <w:p w:rsidR="00616906" w:rsidRPr="00616906" w:rsidRDefault="00616906" w:rsidP="00616906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-77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61690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     Неналоговые доходы за полугодие  2019 года исполнены в сумме 4146,5 </w:t>
      </w:r>
      <w:proofErr w:type="spellStart"/>
      <w:r w:rsidRPr="0061690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тыс</w:t>
      </w:r>
      <w:proofErr w:type="gramStart"/>
      <w:r w:rsidRPr="0061690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.р</w:t>
      </w:r>
      <w:proofErr w:type="gramEnd"/>
      <w:r w:rsidRPr="0061690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уб</w:t>
      </w:r>
      <w:proofErr w:type="spellEnd"/>
      <w:r w:rsidRPr="0061690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., что составляет 36% годовых плановых назначений  и на  27,6 % меньше объема поступлений неналоговых доходов  в соответствующем периоде 2018 года.</w:t>
      </w:r>
    </w:p>
    <w:p w:rsidR="00616906" w:rsidRPr="00616906" w:rsidRDefault="00616906" w:rsidP="00616906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-77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61690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    Наибольший удельный вес в объеме неналоговых доходов </w:t>
      </w:r>
      <w:r w:rsidRPr="00616906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  <w:lang w:eastAsia="ru-RU"/>
        </w:rPr>
        <w:t xml:space="preserve">занимают доходы, </w:t>
      </w:r>
      <w:r w:rsidRPr="00616906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lang w:eastAsia="ru-RU"/>
        </w:rPr>
        <w:t>полученные в виде арендной платы за земельные участки</w:t>
      </w:r>
      <w:proofErr w:type="gramStart"/>
      <w:r w:rsidRPr="00616906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lang w:eastAsia="ru-RU"/>
        </w:rPr>
        <w:t xml:space="preserve"> ,</w:t>
      </w:r>
      <w:proofErr w:type="gramEnd"/>
      <w:r w:rsidRPr="00616906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lang w:eastAsia="ru-RU"/>
        </w:rPr>
        <w:t xml:space="preserve">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</w:t>
      </w:r>
      <w:r w:rsidRPr="00616906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  <w:lang w:eastAsia="ru-RU"/>
        </w:rPr>
        <w:t xml:space="preserve"> от продажи материальных и нематериальных активов.</w:t>
      </w:r>
      <w:r w:rsidRPr="0061690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Поступление составили 2763,5 </w:t>
      </w:r>
      <w:proofErr w:type="spellStart"/>
      <w:r w:rsidRPr="0061690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тыс</w:t>
      </w:r>
      <w:proofErr w:type="gramStart"/>
      <w:r w:rsidRPr="0061690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.р</w:t>
      </w:r>
      <w:proofErr w:type="gramEnd"/>
      <w:r w:rsidRPr="0061690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уб</w:t>
      </w:r>
      <w:proofErr w:type="spellEnd"/>
      <w:r w:rsidRPr="0061690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. или  39,5% годовых плановых назначений. К соответствующему уровню пр</w:t>
      </w:r>
      <w:r w:rsidR="0057067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ошлого года  поступления уменьши</w:t>
      </w:r>
      <w:r w:rsidRPr="0061690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лись на 8,5%.</w:t>
      </w:r>
      <w:r w:rsidR="003B3D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Задолженность на 01.07.2019 года составляет </w:t>
      </w:r>
      <w:r w:rsidR="00592C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2281,0</w:t>
      </w:r>
      <w:r w:rsidRPr="0061690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proofErr w:type="spellStart"/>
      <w:r w:rsidRPr="0061690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тыс</w:t>
      </w:r>
      <w:proofErr w:type="gramStart"/>
      <w:r w:rsidRPr="0061690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.р</w:t>
      </w:r>
      <w:proofErr w:type="gramEnd"/>
      <w:r w:rsidRPr="0061690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уб</w:t>
      </w:r>
      <w:proofErr w:type="spellEnd"/>
      <w:r w:rsidRPr="0061690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.</w:t>
      </w:r>
    </w:p>
    <w:p w:rsidR="00616906" w:rsidRPr="00616906" w:rsidRDefault="00616906" w:rsidP="00616906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-77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61690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  </w:t>
      </w:r>
      <w:r w:rsidRPr="00616906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  <w:lang w:eastAsia="ru-RU"/>
        </w:rPr>
        <w:t xml:space="preserve">    Доходы от оказания платных услуг и компенсации затрат государства  </w:t>
      </w:r>
      <w:r w:rsidRPr="0061690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составляют</w:t>
      </w:r>
      <w:r w:rsidRPr="00616906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  <w:lang w:eastAsia="ru-RU"/>
        </w:rPr>
        <w:t xml:space="preserve"> </w:t>
      </w:r>
      <w:r w:rsidR="00592C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3,2</w:t>
      </w:r>
      <w:r w:rsidRPr="0061690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% общего объема поступивших неналоговых доходов. Пос</w:t>
      </w:r>
      <w:r w:rsidR="00592C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тупление сложились  в сумме 130,9 </w:t>
      </w:r>
      <w:proofErr w:type="spellStart"/>
      <w:r w:rsidR="00592C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тыс</w:t>
      </w:r>
      <w:proofErr w:type="gramStart"/>
      <w:r w:rsidR="00592C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.р</w:t>
      </w:r>
      <w:proofErr w:type="gramEnd"/>
      <w:r w:rsidR="00592C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уб</w:t>
      </w:r>
      <w:proofErr w:type="spellEnd"/>
      <w:r w:rsidR="00592C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. или 69,</w:t>
      </w:r>
      <w:r w:rsidRPr="0061690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0% годовых плано</w:t>
      </w:r>
      <w:r w:rsidR="00592C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вых назначений, что соответствует поступлениям за данный период в 2018 году.</w:t>
      </w:r>
    </w:p>
    <w:p w:rsidR="00616906" w:rsidRPr="00616906" w:rsidRDefault="00616906" w:rsidP="00616906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-77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616906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  <w:lang w:eastAsia="ru-RU"/>
        </w:rPr>
        <w:t>Доходы от сдачи в аренду имущества, составляющие муниципальную казну</w:t>
      </w:r>
      <w:r w:rsidRPr="0061690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, поступил</w:t>
      </w:r>
      <w:r w:rsidR="00592C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 в местный бюджет в сумме 407,2</w:t>
      </w:r>
      <w:r w:rsidRPr="0061690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proofErr w:type="spellStart"/>
      <w:r w:rsidRPr="0061690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тыс</w:t>
      </w:r>
      <w:proofErr w:type="gramStart"/>
      <w:r w:rsidRPr="0061690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.р</w:t>
      </w:r>
      <w:proofErr w:type="gramEnd"/>
      <w:r w:rsidRPr="0061690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уб</w:t>
      </w:r>
      <w:proofErr w:type="spellEnd"/>
      <w:r w:rsidRPr="0061690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. Годовые плано</w:t>
      </w:r>
      <w:r w:rsidR="00592C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вые назначения исполнены на 44,5</w:t>
      </w:r>
      <w:r w:rsidRPr="0061690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%. По сравнению с аналогичным периодом прошлого года</w:t>
      </w:r>
      <w:r w:rsidR="00592C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поступления уменьшились на 32,6</w:t>
      </w:r>
      <w:r w:rsidRPr="0061690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%. Задолженность на 0</w:t>
      </w:r>
      <w:r w:rsidR="008A0B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1.07</w:t>
      </w:r>
      <w:r w:rsidR="00592C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.2019 года составляет 1954,6</w:t>
      </w:r>
      <w:r w:rsidRPr="0061690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proofErr w:type="spellStart"/>
      <w:r w:rsidRPr="0061690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тыс.руб</w:t>
      </w:r>
      <w:proofErr w:type="spellEnd"/>
      <w:r w:rsidRPr="0061690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., из нее просроченная задолженность составляет 1870,5 </w:t>
      </w:r>
      <w:proofErr w:type="spellStart"/>
      <w:r w:rsidRPr="0061690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тыс.руб</w:t>
      </w:r>
      <w:proofErr w:type="spellEnd"/>
      <w:r w:rsidRPr="0061690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. </w:t>
      </w:r>
    </w:p>
    <w:p w:rsidR="00616906" w:rsidRPr="00616906" w:rsidRDefault="00616906" w:rsidP="00616906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-77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61690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Исполнительные листы по принудительному взысканию просроченной задолженности находятся в службе судебных приставов.</w:t>
      </w:r>
    </w:p>
    <w:p w:rsidR="00616906" w:rsidRPr="00616906" w:rsidRDefault="00616906" w:rsidP="00616906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-77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616906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  <w:lang w:eastAsia="ru-RU"/>
        </w:rPr>
        <w:t>Прочие поступления от использования имущества поступили</w:t>
      </w:r>
      <w:r w:rsidR="001C28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BD16D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 сумме 587,7</w:t>
      </w:r>
      <w:r w:rsidRPr="0061690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proofErr w:type="spellStart"/>
      <w:r w:rsidRPr="0061690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тыс</w:t>
      </w:r>
      <w:proofErr w:type="gramStart"/>
      <w:r w:rsidRPr="0061690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.р</w:t>
      </w:r>
      <w:proofErr w:type="gramEnd"/>
      <w:r w:rsidRPr="0061690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уб</w:t>
      </w:r>
      <w:proofErr w:type="spellEnd"/>
      <w:r w:rsidRPr="0061690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. Годовые плано</w:t>
      </w:r>
      <w:r w:rsidR="00BD16D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вые назначения исполнены на 78,1</w:t>
      </w:r>
      <w:r w:rsidRPr="0061690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% .Удельный вес данного дохода  в структуре поступивших нена</w:t>
      </w:r>
      <w:r w:rsidR="00A40C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логовых доходов составляет  14,2</w:t>
      </w:r>
      <w:r w:rsidRPr="0061690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% .</w:t>
      </w:r>
    </w:p>
    <w:p w:rsidR="00616906" w:rsidRPr="00616906" w:rsidRDefault="00616906" w:rsidP="00616906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-7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Поступлений по группе доходов « Штрафы, санкции, возмещение ущерба» и «Прочие неналоговые доходы» не осуществлялось.</w:t>
      </w:r>
    </w:p>
    <w:p w:rsidR="00616906" w:rsidRPr="00616906" w:rsidRDefault="00BD16D4" w:rsidP="006169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 результатам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претензионно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-исковой работы поступило 500 руб. 00 коп.</w:t>
      </w:r>
    </w:p>
    <w:p w:rsidR="00616906" w:rsidRPr="00616906" w:rsidRDefault="00616906" w:rsidP="006169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1690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 проведении работы по погашению задолженности по собственным  доходам,  потенциал доходов бюджета возрастает.</w:t>
      </w:r>
    </w:p>
    <w:p w:rsidR="00616906" w:rsidRPr="00616906" w:rsidRDefault="00616906" w:rsidP="00616906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-7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16906" w:rsidRDefault="00616906" w:rsidP="00616906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-7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9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Безвозмездные поступления</w:t>
      </w:r>
      <w:r w:rsidRPr="00616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A0B94" w:rsidRPr="00616906" w:rsidRDefault="008A0B94" w:rsidP="00616906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-7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6906" w:rsidRPr="00616906" w:rsidRDefault="00BD16D4" w:rsidP="00616906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-7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 полугодие </w:t>
      </w:r>
      <w:r w:rsidR="00616906" w:rsidRPr="00616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2019 года кассовое исполнение безвозмездн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ых поступлений  составило 10033,3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или 31,1</w:t>
      </w:r>
      <w:r w:rsidR="00616906" w:rsidRPr="00616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% утвержденных годовых назначений. </w:t>
      </w:r>
    </w:p>
    <w:p w:rsidR="00616906" w:rsidRPr="00616906" w:rsidRDefault="00616906" w:rsidP="00616906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-7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6906" w:rsidRPr="00616906" w:rsidRDefault="00616906" w:rsidP="006169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90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исполнения плановых назначений по поступлениям средств из других бюджетов бюджетн</w:t>
      </w:r>
      <w:r w:rsidR="00200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 системы приведен в </w:t>
      </w:r>
      <w:r w:rsidR="00200D78" w:rsidRPr="00200D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таблице №4</w:t>
      </w:r>
      <w:r w:rsidR="00200D7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16906" w:rsidRDefault="00616906" w:rsidP="006169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2D0A" w:rsidRDefault="00C62D0A" w:rsidP="006169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182"/>
        <w:tblW w:w="8961" w:type="dxa"/>
        <w:tblLayout w:type="fixed"/>
        <w:tblLook w:val="04A0" w:firstRow="1" w:lastRow="0" w:firstColumn="1" w:lastColumn="0" w:noHBand="0" w:noVBand="1"/>
      </w:tblPr>
      <w:tblGrid>
        <w:gridCol w:w="3983"/>
        <w:gridCol w:w="995"/>
        <w:gridCol w:w="1423"/>
        <w:gridCol w:w="1138"/>
        <w:gridCol w:w="1422"/>
      </w:tblGrid>
      <w:tr w:rsidR="00614E1A" w:rsidRPr="00614E1A" w:rsidTr="00A466E4">
        <w:trPr>
          <w:trHeight w:val="240"/>
          <w:tblHeader/>
        </w:trPr>
        <w:tc>
          <w:tcPr>
            <w:tcW w:w="3983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C6D9F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4E1A" w:rsidRPr="00614E1A" w:rsidRDefault="00614E1A" w:rsidP="00D03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614E1A" w:rsidRPr="00614E1A" w:rsidRDefault="00614E1A" w:rsidP="00D03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14E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995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4E1A" w:rsidRPr="00614E1A" w:rsidRDefault="00614E1A" w:rsidP="00D03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14E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Уточненный план на 2019 год</w:t>
            </w:r>
          </w:p>
          <w:p w:rsidR="00614E1A" w:rsidRPr="00614E1A" w:rsidRDefault="00614E1A" w:rsidP="00D03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56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614E1A" w:rsidRPr="00614E1A" w:rsidRDefault="00614E1A" w:rsidP="00D03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14E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Исполнено за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полугодие </w:t>
            </w:r>
            <w:r w:rsidRPr="00614E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2019 года</w:t>
            </w:r>
          </w:p>
        </w:tc>
        <w:tc>
          <w:tcPr>
            <w:tcW w:w="142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</w:tcPr>
          <w:p w:rsidR="00614E1A" w:rsidRPr="00614E1A" w:rsidRDefault="00614E1A" w:rsidP="00D03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14E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Удельный вес %</w:t>
            </w:r>
          </w:p>
        </w:tc>
      </w:tr>
      <w:tr w:rsidR="006053AC" w:rsidRPr="00614E1A" w:rsidTr="00A466E4">
        <w:trPr>
          <w:trHeight w:val="225"/>
          <w:tblHeader/>
        </w:trPr>
        <w:tc>
          <w:tcPr>
            <w:tcW w:w="3983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6053AC" w:rsidRPr="00614E1A" w:rsidRDefault="006053AC" w:rsidP="00D03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6053AC" w:rsidRPr="00614E1A" w:rsidRDefault="006053AC" w:rsidP="00D03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</w:tcPr>
          <w:p w:rsidR="006053AC" w:rsidRPr="00614E1A" w:rsidRDefault="006053AC" w:rsidP="00D03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14E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</w:tcPr>
          <w:p w:rsidR="006053AC" w:rsidRPr="00614E1A" w:rsidRDefault="006053AC" w:rsidP="00D03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/>
          </w:tcPr>
          <w:p w:rsidR="006053AC" w:rsidRPr="00614E1A" w:rsidRDefault="006053AC" w:rsidP="00D03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053AC" w:rsidRPr="00614E1A" w:rsidTr="00A466E4">
        <w:trPr>
          <w:trHeight w:val="555"/>
          <w:tblHeader/>
        </w:trPr>
        <w:tc>
          <w:tcPr>
            <w:tcW w:w="3983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C6D9F1"/>
            <w:vAlign w:val="center"/>
          </w:tcPr>
          <w:p w:rsidR="006053AC" w:rsidRPr="00614E1A" w:rsidRDefault="006053AC" w:rsidP="00D03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6D9F1"/>
            <w:vAlign w:val="center"/>
          </w:tcPr>
          <w:p w:rsidR="006053AC" w:rsidRPr="00614E1A" w:rsidRDefault="006053AC" w:rsidP="00D03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6D9F1"/>
          </w:tcPr>
          <w:p w:rsidR="006053AC" w:rsidRPr="00614E1A" w:rsidRDefault="006053AC" w:rsidP="00D03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6053AC" w:rsidRPr="00614E1A" w:rsidRDefault="006053AC" w:rsidP="00D03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14E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 уточненному плану 2019г</w:t>
            </w:r>
          </w:p>
        </w:tc>
        <w:tc>
          <w:tcPr>
            <w:tcW w:w="1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6053AC" w:rsidRPr="00614E1A" w:rsidRDefault="006053AC" w:rsidP="00D03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053AC" w:rsidRPr="00614E1A" w:rsidTr="00A466E4">
        <w:trPr>
          <w:trHeight w:val="90"/>
        </w:trPr>
        <w:tc>
          <w:tcPr>
            <w:tcW w:w="3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053AC" w:rsidRPr="00614E1A" w:rsidRDefault="006053AC" w:rsidP="00D03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14E1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53AC" w:rsidRPr="00614E1A" w:rsidRDefault="006053AC" w:rsidP="00D03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14E1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3AC" w:rsidRPr="00614E1A" w:rsidRDefault="006053AC" w:rsidP="00D03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14E1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3AC" w:rsidRPr="00614E1A" w:rsidRDefault="006053AC" w:rsidP="00D03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14E1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3AC" w:rsidRPr="00614E1A" w:rsidRDefault="006053AC" w:rsidP="00D03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14E1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</w:t>
            </w:r>
          </w:p>
        </w:tc>
      </w:tr>
      <w:tr w:rsidR="006053AC" w:rsidRPr="00614E1A" w:rsidTr="00A466E4">
        <w:trPr>
          <w:trHeight w:val="315"/>
        </w:trPr>
        <w:tc>
          <w:tcPr>
            <w:tcW w:w="39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053AC" w:rsidRPr="00614E1A" w:rsidRDefault="006053AC" w:rsidP="00D03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14E1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Дотации бюджетам бюджетной системы</w:t>
            </w:r>
          </w:p>
          <w:p w:rsidR="006053AC" w:rsidRPr="00614E1A" w:rsidRDefault="006053AC" w:rsidP="00D03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14E1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РФ, в т. ч.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53AC" w:rsidRPr="00614E1A" w:rsidRDefault="006053AC" w:rsidP="00D03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5458,4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3AC" w:rsidRPr="00614E1A" w:rsidRDefault="006053AC" w:rsidP="00D03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3645,0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3AC" w:rsidRPr="00614E1A" w:rsidRDefault="00D03230" w:rsidP="00D03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66,8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3AC" w:rsidRPr="00614E1A" w:rsidRDefault="00D03230" w:rsidP="00D03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36,3</w:t>
            </w:r>
          </w:p>
        </w:tc>
      </w:tr>
      <w:tr w:rsidR="006053AC" w:rsidRPr="00614E1A" w:rsidTr="00A466E4">
        <w:trPr>
          <w:trHeight w:val="166"/>
        </w:trPr>
        <w:tc>
          <w:tcPr>
            <w:tcW w:w="3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053AC" w:rsidRDefault="006053AC" w:rsidP="00D03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4E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Дотации бюджетам городских поселений </w:t>
            </w:r>
            <w:proofErr w:type="gramStart"/>
            <w:r w:rsidRPr="00614E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</w:t>
            </w:r>
            <w:proofErr w:type="gramEnd"/>
          </w:p>
          <w:p w:rsidR="006053AC" w:rsidRPr="00614E1A" w:rsidRDefault="006053AC" w:rsidP="00D03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4E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выравнивание бюджетной обеспеченности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53AC" w:rsidRPr="00614E1A" w:rsidRDefault="006053AC" w:rsidP="00D03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5458,4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3AC" w:rsidRPr="00614E1A" w:rsidRDefault="006053AC" w:rsidP="00D03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3275,0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3AC" w:rsidRPr="00614E1A" w:rsidRDefault="006053AC" w:rsidP="00D03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3AC" w:rsidRPr="00614E1A" w:rsidRDefault="006053AC" w:rsidP="00D03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053AC" w:rsidRPr="00614E1A" w:rsidTr="00A466E4">
        <w:trPr>
          <w:trHeight w:val="435"/>
        </w:trPr>
        <w:tc>
          <w:tcPr>
            <w:tcW w:w="39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053AC" w:rsidRPr="00614E1A" w:rsidRDefault="006053AC" w:rsidP="00D03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4E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дотации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53AC" w:rsidRDefault="006053AC" w:rsidP="00D03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3AC" w:rsidRDefault="006053AC" w:rsidP="00D03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3AC" w:rsidRPr="00614E1A" w:rsidRDefault="006053AC" w:rsidP="00D03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3AC" w:rsidRPr="00614E1A" w:rsidRDefault="006053AC" w:rsidP="00D03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053AC" w:rsidRPr="00614E1A" w:rsidTr="00A466E4">
        <w:trPr>
          <w:trHeight w:val="255"/>
        </w:trPr>
        <w:tc>
          <w:tcPr>
            <w:tcW w:w="3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053AC" w:rsidRPr="00614E1A" w:rsidRDefault="006053AC" w:rsidP="00D03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4E1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Субсидии бюджетам бюджетной системы РФ, в т. ч.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53AC" w:rsidRPr="00614E1A" w:rsidRDefault="006053AC" w:rsidP="00D03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26514,5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3AC" w:rsidRPr="00614E1A" w:rsidRDefault="006053AC" w:rsidP="00D03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6245,6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3AC" w:rsidRPr="00614E1A" w:rsidRDefault="00D03230" w:rsidP="00D03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23,6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3AC" w:rsidRPr="00614E1A" w:rsidRDefault="00D03230" w:rsidP="00D03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62,2</w:t>
            </w:r>
          </w:p>
        </w:tc>
      </w:tr>
      <w:tr w:rsidR="006053AC" w:rsidRPr="00614E1A" w:rsidTr="00A466E4">
        <w:trPr>
          <w:trHeight w:val="589"/>
        </w:trPr>
        <w:tc>
          <w:tcPr>
            <w:tcW w:w="3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053AC" w:rsidRPr="00614E1A" w:rsidRDefault="006053AC" w:rsidP="00D03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4E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Субсидии бюджетам городских поселений на </w:t>
            </w:r>
            <w:proofErr w:type="spellStart"/>
            <w:r w:rsidRPr="00614E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614E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53AC" w:rsidRPr="00614E1A" w:rsidRDefault="006053AC" w:rsidP="00D03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15346,0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3AC" w:rsidRPr="00614E1A" w:rsidRDefault="006053AC" w:rsidP="00D03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4459,0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3AC" w:rsidRPr="00614E1A" w:rsidRDefault="00D03230" w:rsidP="00D03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3AC" w:rsidRPr="00614E1A" w:rsidRDefault="00D03230" w:rsidP="00D03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44,4</w:t>
            </w:r>
          </w:p>
        </w:tc>
      </w:tr>
      <w:tr w:rsidR="006053AC" w:rsidRPr="00614E1A" w:rsidTr="00A466E4">
        <w:trPr>
          <w:trHeight w:val="1260"/>
        </w:trPr>
        <w:tc>
          <w:tcPr>
            <w:tcW w:w="39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053AC" w:rsidRPr="00614E1A" w:rsidRDefault="006053AC" w:rsidP="00D03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4E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бюджетам 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53AC" w:rsidRPr="00614E1A" w:rsidRDefault="006053AC" w:rsidP="00D03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489,0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3AC" w:rsidRPr="00614E1A" w:rsidRDefault="006053AC" w:rsidP="00D03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3AC" w:rsidRPr="00614E1A" w:rsidRDefault="00D03230" w:rsidP="00D03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3AC" w:rsidRPr="00614E1A" w:rsidRDefault="00D03230" w:rsidP="00D03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6053AC" w:rsidRPr="00614E1A" w:rsidTr="00A466E4">
        <w:trPr>
          <w:trHeight w:val="208"/>
        </w:trPr>
        <w:tc>
          <w:tcPr>
            <w:tcW w:w="39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053AC" w:rsidRPr="00614E1A" w:rsidRDefault="006053AC" w:rsidP="00D03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4E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53AC" w:rsidRPr="00614E1A" w:rsidRDefault="006053AC" w:rsidP="00D03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922,6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3AC" w:rsidRPr="00614E1A" w:rsidRDefault="006053AC" w:rsidP="00D03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922,6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3AC" w:rsidRPr="00614E1A" w:rsidRDefault="00D03230" w:rsidP="00D03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3AC" w:rsidRPr="00614E1A" w:rsidRDefault="00D03230" w:rsidP="00D03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9,2</w:t>
            </w:r>
          </w:p>
        </w:tc>
      </w:tr>
      <w:tr w:rsidR="006053AC" w:rsidRPr="00614E1A" w:rsidTr="00A466E4">
        <w:trPr>
          <w:trHeight w:val="879"/>
        </w:trPr>
        <w:tc>
          <w:tcPr>
            <w:tcW w:w="39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053AC" w:rsidRPr="00614E1A" w:rsidRDefault="006053AC" w:rsidP="00D03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поселениям на поддержку государственных программ субъектов РФ в муниципальных программа формирования городской среды</w:t>
            </w:r>
            <w:proofErr w:type="gramEnd"/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53AC" w:rsidRPr="00614E1A" w:rsidRDefault="006053AC" w:rsidP="00D03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7000,0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3AC" w:rsidRPr="00614E1A" w:rsidRDefault="006053AC" w:rsidP="00D03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3AC" w:rsidRPr="00614E1A" w:rsidRDefault="00D03230" w:rsidP="00D03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3AC" w:rsidRPr="00614E1A" w:rsidRDefault="00D03230" w:rsidP="00D03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6053AC" w:rsidRPr="00614E1A" w:rsidTr="00A466E4">
        <w:trPr>
          <w:trHeight w:val="522"/>
        </w:trPr>
        <w:tc>
          <w:tcPr>
            <w:tcW w:w="39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053AC" w:rsidRDefault="006053AC" w:rsidP="00D03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4E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субсидии бюджетам городских поселений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53AC" w:rsidRPr="00614E1A" w:rsidRDefault="006053AC" w:rsidP="00D03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2756,7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3AC" w:rsidRPr="00614E1A" w:rsidRDefault="006053AC" w:rsidP="00D03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864,0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3AC" w:rsidRPr="00614E1A" w:rsidRDefault="00D03230" w:rsidP="00D03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31,3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3AC" w:rsidRPr="00614E1A" w:rsidRDefault="00D03230" w:rsidP="00D03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8,6</w:t>
            </w:r>
          </w:p>
        </w:tc>
      </w:tr>
      <w:tr w:rsidR="006053AC" w:rsidRPr="00614E1A" w:rsidTr="00A466E4">
        <w:trPr>
          <w:trHeight w:val="156"/>
        </w:trPr>
        <w:tc>
          <w:tcPr>
            <w:tcW w:w="39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053AC" w:rsidRPr="00614E1A" w:rsidRDefault="006053AC" w:rsidP="00D03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Субвенции бюджетам бюджетной системы РФ</w:t>
            </w:r>
            <w:r w:rsidR="00D0323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, в </w:t>
            </w:r>
            <w:proofErr w:type="spellStart"/>
            <w:r w:rsidR="00D0323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т.ч</w:t>
            </w:r>
            <w:proofErr w:type="spellEnd"/>
            <w:r w:rsidR="00D0323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53AC" w:rsidRPr="00614E1A" w:rsidRDefault="00D03230" w:rsidP="00D03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281,8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3AC" w:rsidRPr="00614E1A" w:rsidRDefault="00D03230" w:rsidP="00D03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142,7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3AC" w:rsidRPr="00614E1A" w:rsidRDefault="00D03230" w:rsidP="00D03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50,6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3AC" w:rsidRPr="00614E1A" w:rsidRDefault="00D03230" w:rsidP="00D03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1,4</w:t>
            </w:r>
          </w:p>
        </w:tc>
      </w:tr>
      <w:tr w:rsidR="006053AC" w:rsidRPr="00614E1A" w:rsidTr="00A466E4">
        <w:trPr>
          <w:trHeight w:val="171"/>
        </w:trPr>
        <w:tc>
          <w:tcPr>
            <w:tcW w:w="39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053AC" w:rsidRPr="00D03230" w:rsidRDefault="00D03230" w:rsidP="00D03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2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местным бюджетам на выполнение передаваемых полномочий субъектов РФ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53AC" w:rsidRPr="00D03230" w:rsidRDefault="00D03230" w:rsidP="00D03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2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3AC" w:rsidRPr="00D03230" w:rsidRDefault="00D03230" w:rsidP="00D03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2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3AC" w:rsidRPr="00D03230" w:rsidRDefault="00D03230" w:rsidP="00D03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2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3AC" w:rsidRPr="00D03230" w:rsidRDefault="00D03230" w:rsidP="00D03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2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</w:tr>
      <w:tr w:rsidR="00D03230" w:rsidRPr="00614E1A" w:rsidTr="00A466E4">
        <w:trPr>
          <w:trHeight w:val="216"/>
        </w:trPr>
        <w:tc>
          <w:tcPr>
            <w:tcW w:w="39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230" w:rsidRPr="00D03230" w:rsidRDefault="00D03230" w:rsidP="00D03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2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бюджетам на осуществление воинского учета на территориях, где отсутствуют военные комиссариаты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230" w:rsidRPr="00D03230" w:rsidRDefault="00D03230" w:rsidP="00D03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2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278,3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230" w:rsidRPr="00D03230" w:rsidRDefault="00D03230" w:rsidP="00D03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2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139,2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230" w:rsidRPr="0088671A" w:rsidRDefault="0088671A" w:rsidP="00D03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67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230" w:rsidRPr="0088671A" w:rsidRDefault="0088671A" w:rsidP="00D03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67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1,4</w:t>
            </w:r>
          </w:p>
        </w:tc>
      </w:tr>
      <w:tr w:rsidR="00D03230" w:rsidRPr="00614E1A" w:rsidTr="00A466E4">
        <w:trPr>
          <w:trHeight w:val="327"/>
        </w:trPr>
        <w:tc>
          <w:tcPr>
            <w:tcW w:w="39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230" w:rsidRDefault="00D03230" w:rsidP="00D03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14E1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Всего безвозмездных поступлений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230" w:rsidRPr="00614E1A" w:rsidRDefault="00D03230" w:rsidP="00D03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230" w:rsidRPr="00614E1A" w:rsidRDefault="00D03230" w:rsidP="00D03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230" w:rsidRPr="00614E1A" w:rsidRDefault="00D03230" w:rsidP="00D03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230" w:rsidRPr="00614E1A" w:rsidRDefault="00D03230" w:rsidP="00D03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6053AC" w:rsidRPr="00614E1A" w:rsidTr="00A466E4">
        <w:trPr>
          <w:trHeight w:val="453"/>
        </w:trPr>
        <w:tc>
          <w:tcPr>
            <w:tcW w:w="39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053AC" w:rsidRPr="00614E1A" w:rsidRDefault="00D03230" w:rsidP="00D03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0323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53AC" w:rsidRPr="00614E1A" w:rsidRDefault="00D03230" w:rsidP="00D03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0323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32254,7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3AC" w:rsidRPr="00614E1A" w:rsidRDefault="00D03230" w:rsidP="00D03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0323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10033,3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3AC" w:rsidRPr="00614E1A" w:rsidRDefault="0088671A" w:rsidP="00D03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671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31,1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3AC" w:rsidRPr="00614E1A" w:rsidRDefault="006053AC" w:rsidP="00D03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C62D0A" w:rsidRPr="00616906" w:rsidRDefault="00C62D0A" w:rsidP="006169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6906" w:rsidRPr="00616906" w:rsidRDefault="00616906" w:rsidP="006169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16906" w:rsidRPr="00616906" w:rsidRDefault="00616906" w:rsidP="00616906">
      <w:pPr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  <w:color w:val="000000"/>
          <w:sz w:val="24"/>
          <w:szCs w:val="24"/>
          <w:lang w:eastAsia="ru-RU"/>
        </w:rPr>
      </w:pPr>
      <w:r w:rsidRPr="00616906">
        <w:rPr>
          <w:rFonts w:ascii="Times New Roman" w:eastAsia="Batang" w:hAnsi="Times New Roman" w:cs="Times New Roman"/>
          <w:color w:val="000000"/>
          <w:sz w:val="24"/>
          <w:szCs w:val="24"/>
          <w:lang w:eastAsia="ru-RU"/>
        </w:rPr>
        <w:t xml:space="preserve">Наибольший объем в структуре безвозмездных поступлений – 82,2 % занимают </w:t>
      </w:r>
      <w:r w:rsidRPr="00616906">
        <w:rPr>
          <w:rFonts w:ascii="Times New Roman" w:eastAsia="Batang" w:hAnsi="Times New Roman" w:cs="Times New Roman"/>
          <w:bCs/>
          <w:i/>
          <w:iCs/>
          <w:color w:val="000000"/>
          <w:sz w:val="24"/>
          <w:szCs w:val="24"/>
          <w:lang w:eastAsia="ru-RU"/>
        </w:rPr>
        <w:t>субсидии бюджетам бюджетной системы (план)</w:t>
      </w:r>
      <w:r w:rsidRPr="00616906">
        <w:rPr>
          <w:rFonts w:ascii="Times New Roman" w:eastAsia="Batang" w:hAnsi="Times New Roman" w:cs="Times New Roman"/>
          <w:color w:val="000000"/>
          <w:sz w:val="24"/>
          <w:szCs w:val="24"/>
          <w:lang w:eastAsia="ru-RU"/>
        </w:rPr>
        <w:t xml:space="preserve">. Объем </w:t>
      </w:r>
      <w:r w:rsidR="00C62D0A">
        <w:rPr>
          <w:rFonts w:ascii="Times New Roman" w:eastAsia="Batang" w:hAnsi="Times New Roman" w:cs="Times New Roman"/>
          <w:color w:val="000000"/>
          <w:sz w:val="24"/>
          <w:szCs w:val="24"/>
          <w:lang w:eastAsia="ru-RU"/>
        </w:rPr>
        <w:t>полученных субсидий за полугодие</w:t>
      </w:r>
      <w:r w:rsidRPr="00616906">
        <w:rPr>
          <w:rFonts w:ascii="Times New Roman" w:eastAsia="Batang" w:hAnsi="Times New Roman" w:cs="Times New Roman"/>
          <w:color w:val="000000"/>
          <w:sz w:val="24"/>
          <w:szCs w:val="24"/>
          <w:lang w:eastAsia="ru-RU"/>
        </w:rPr>
        <w:t xml:space="preserve"> 2019 года составляет </w:t>
      </w:r>
      <w:r w:rsidR="0088671A">
        <w:rPr>
          <w:rFonts w:ascii="Times New Roman" w:eastAsia="Batang" w:hAnsi="Times New Roman" w:cs="Times New Roman"/>
          <w:color w:val="000000"/>
          <w:sz w:val="24"/>
          <w:szCs w:val="24"/>
          <w:lang w:eastAsia="ru-RU"/>
        </w:rPr>
        <w:t>10033,3 тыс. рублей, или 31,1</w:t>
      </w:r>
      <w:r w:rsidRPr="00616906">
        <w:rPr>
          <w:rFonts w:ascii="Times New Roman" w:eastAsia="Batang" w:hAnsi="Times New Roman" w:cs="Times New Roman"/>
          <w:color w:val="000000"/>
          <w:sz w:val="24"/>
          <w:szCs w:val="24"/>
          <w:lang w:eastAsia="ru-RU"/>
        </w:rPr>
        <w:t>% плановых назначений</w:t>
      </w:r>
      <w:r w:rsidR="00C62D0A">
        <w:rPr>
          <w:rFonts w:ascii="Times New Roman" w:eastAsia="Batang" w:hAnsi="Times New Roman" w:cs="Times New Roman"/>
          <w:color w:val="000000"/>
          <w:sz w:val="24"/>
          <w:szCs w:val="24"/>
          <w:lang w:eastAsia="ru-RU"/>
        </w:rPr>
        <w:t>.</w:t>
      </w:r>
      <w:r w:rsidRPr="00616906">
        <w:rPr>
          <w:rFonts w:ascii="Times New Roman" w:eastAsia="Batang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16906" w:rsidRPr="00616906" w:rsidRDefault="00616906" w:rsidP="00616906">
      <w:pPr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616906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Объем </w:t>
      </w:r>
      <w:r w:rsidRPr="00616906">
        <w:rPr>
          <w:rFonts w:ascii="Times New Roman" w:eastAsia="Batang" w:hAnsi="Times New Roman" w:cs="Times New Roman"/>
          <w:bCs/>
          <w:i/>
          <w:iCs/>
          <w:sz w:val="24"/>
          <w:szCs w:val="24"/>
          <w:lang w:eastAsia="ru-RU"/>
        </w:rPr>
        <w:t>дотаций бюджетам бюджетной системы</w:t>
      </w:r>
      <w:r w:rsidRPr="00616906">
        <w:rPr>
          <w:rFonts w:ascii="Times New Roman" w:eastAsia="Batang" w:hAnsi="Times New Roman" w:cs="Times New Roman"/>
          <w:b/>
          <w:bCs/>
          <w:i/>
          <w:iCs/>
          <w:sz w:val="24"/>
          <w:szCs w:val="24"/>
          <w:lang w:eastAsia="ru-RU"/>
        </w:rPr>
        <w:t xml:space="preserve">  </w:t>
      </w:r>
      <w:r w:rsidR="0088671A">
        <w:rPr>
          <w:rFonts w:ascii="Times New Roman" w:eastAsia="Batang" w:hAnsi="Times New Roman" w:cs="Times New Roman"/>
          <w:sz w:val="24"/>
          <w:szCs w:val="24"/>
          <w:lang w:eastAsia="ru-RU"/>
        </w:rPr>
        <w:t>составил 3645,0 тыс. рублей, или 66,8</w:t>
      </w:r>
      <w:r w:rsidRPr="00616906">
        <w:rPr>
          <w:rFonts w:ascii="Times New Roman" w:eastAsia="Batang" w:hAnsi="Times New Roman" w:cs="Times New Roman"/>
          <w:sz w:val="24"/>
          <w:szCs w:val="24"/>
          <w:lang w:eastAsia="ru-RU"/>
        </w:rPr>
        <w:t>% годовых плановых назначений</w:t>
      </w:r>
      <w:r w:rsidR="00C62D0A">
        <w:rPr>
          <w:rFonts w:ascii="Times New Roman" w:eastAsia="Batang" w:hAnsi="Times New Roman" w:cs="Times New Roman"/>
          <w:sz w:val="24"/>
          <w:szCs w:val="24"/>
          <w:lang w:eastAsia="ru-RU"/>
        </w:rPr>
        <w:t>.</w:t>
      </w:r>
      <w:r w:rsidRPr="00616906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</w:t>
      </w:r>
    </w:p>
    <w:p w:rsidR="00616906" w:rsidRPr="00616906" w:rsidRDefault="00616906" w:rsidP="00616906">
      <w:pPr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616906">
        <w:rPr>
          <w:rFonts w:ascii="Times New Roman" w:eastAsia="Batang" w:hAnsi="Times New Roman" w:cs="Times New Roman"/>
          <w:sz w:val="24"/>
          <w:szCs w:val="24"/>
          <w:lang w:eastAsia="ru-RU"/>
        </w:rPr>
        <w:t>.</w:t>
      </w:r>
    </w:p>
    <w:p w:rsidR="00616906" w:rsidRPr="00616906" w:rsidRDefault="00616906" w:rsidP="00616906">
      <w:pPr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616906">
        <w:rPr>
          <w:rFonts w:ascii="Times New Roman" w:eastAsia="Batang" w:hAnsi="Times New Roman" w:cs="Times New Roman"/>
          <w:bCs/>
          <w:i/>
          <w:iCs/>
          <w:sz w:val="24"/>
          <w:szCs w:val="24"/>
          <w:lang w:eastAsia="ru-RU"/>
        </w:rPr>
        <w:t xml:space="preserve">Субвенции бюджетам бюджетной системы </w:t>
      </w:r>
      <w:r w:rsidRPr="00616906">
        <w:rPr>
          <w:rFonts w:ascii="Times New Roman" w:eastAsia="Batang" w:hAnsi="Times New Roman" w:cs="Times New Roman"/>
          <w:sz w:val="24"/>
          <w:szCs w:val="24"/>
          <w:lang w:eastAsia="ru-RU"/>
        </w:rPr>
        <w:t>за отчетный пер</w:t>
      </w:r>
      <w:r w:rsidR="00063D3E">
        <w:rPr>
          <w:rFonts w:ascii="Times New Roman" w:eastAsia="Batang" w:hAnsi="Times New Roman" w:cs="Times New Roman"/>
          <w:sz w:val="24"/>
          <w:szCs w:val="24"/>
          <w:lang w:eastAsia="ru-RU"/>
        </w:rPr>
        <w:t>иод поступили в сумме 142,7 тыс. рублей, что составило 50,6</w:t>
      </w:r>
      <w:r w:rsidRPr="00616906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% годового плана </w:t>
      </w:r>
      <w:r w:rsidR="00063D3E">
        <w:rPr>
          <w:rFonts w:ascii="Times New Roman" w:eastAsia="Batang" w:hAnsi="Times New Roman" w:cs="Times New Roman"/>
          <w:sz w:val="24"/>
          <w:szCs w:val="24"/>
          <w:lang w:eastAsia="ru-RU"/>
        </w:rPr>
        <w:t>.</w:t>
      </w:r>
    </w:p>
    <w:p w:rsidR="00616906" w:rsidRPr="00616906" w:rsidRDefault="00616906" w:rsidP="00616906">
      <w:pPr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  <w:color w:val="000000"/>
          <w:spacing w:val="-1"/>
          <w:sz w:val="24"/>
          <w:szCs w:val="24"/>
          <w:lang w:eastAsia="ru-RU"/>
        </w:rPr>
      </w:pPr>
      <w:r w:rsidRPr="00616906">
        <w:rPr>
          <w:rFonts w:ascii="Times New Roman" w:eastAsia="Batang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</w:p>
    <w:p w:rsidR="00616906" w:rsidRPr="00616906" w:rsidRDefault="00616906" w:rsidP="00616906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</w:pPr>
      <w:r w:rsidRPr="00616906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 xml:space="preserve">     3. Анализ исполнения расходов местного бюджета</w:t>
      </w:r>
    </w:p>
    <w:p w:rsidR="00616906" w:rsidRPr="00616906" w:rsidRDefault="00616906" w:rsidP="00616906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616906" w:rsidRPr="00616906" w:rsidRDefault="00616906" w:rsidP="00605725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61690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616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отчету </w:t>
      </w:r>
      <w:r w:rsidRPr="006169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расходы </w:t>
      </w:r>
      <w:r w:rsidRPr="00616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бюджета МО </w:t>
      </w:r>
      <w:proofErr w:type="spellStart"/>
      <w:r w:rsidRPr="00616906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Кузнечнинское</w:t>
      </w:r>
      <w:proofErr w:type="spellEnd"/>
      <w:r w:rsidRPr="00616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 МО </w:t>
      </w:r>
      <w:proofErr w:type="spellStart"/>
      <w:r w:rsidRPr="006169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Pr="00616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572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район за полугодие 2019 года составили 22204,5</w:t>
      </w:r>
      <w:r w:rsidRPr="00616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руб., </w:t>
      </w:r>
      <w:r w:rsidR="006017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что составляет  32,2%</w:t>
      </w:r>
      <w:r w:rsidRPr="0061690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% объемов уточненной бюджетной росписи. К уровню расходов аналогичного периода прошлого года  отмечено</w:t>
      </w:r>
      <w:r w:rsidR="006017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 увеличение на 51</w:t>
      </w:r>
      <w:r w:rsidRPr="0061690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%.</w:t>
      </w:r>
    </w:p>
    <w:p w:rsidR="00616906" w:rsidRDefault="00616906" w:rsidP="00616906">
      <w:pPr>
        <w:widowControl w:val="0"/>
        <w:autoSpaceDE w:val="0"/>
        <w:autoSpaceDN w:val="0"/>
        <w:adjustRightInd w:val="0"/>
        <w:spacing w:after="0" w:line="240" w:lineRule="auto"/>
        <w:ind w:right="-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90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Информация об исполнении расходов  местного бюджета</w:t>
      </w:r>
      <w:r w:rsidRPr="00616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 разрезе разделов бюджетной классификации расходов представлена  в следующей </w:t>
      </w:r>
      <w:r w:rsidRPr="00200D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таблице</w:t>
      </w:r>
      <w:r w:rsidR="00200D78" w:rsidRPr="00200D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№5</w:t>
      </w:r>
      <w:r w:rsidRPr="00200D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605725" w:rsidRDefault="00605725" w:rsidP="00616906">
      <w:pPr>
        <w:widowControl w:val="0"/>
        <w:autoSpaceDE w:val="0"/>
        <w:autoSpaceDN w:val="0"/>
        <w:adjustRightInd w:val="0"/>
        <w:spacing w:after="0" w:line="240" w:lineRule="auto"/>
        <w:ind w:right="-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5725" w:rsidRDefault="00605725" w:rsidP="00616906">
      <w:pPr>
        <w:widowControl w:val="0"/>
        <w:autoSpaceDE w:val="0"/>
        <w:autoSpaceDN w:val="0"/>
        <w:adjustRightInd w:val="0"/>
        <w:spacing w:after="0" w:line="240" w:lineRule="auto"/>
        <w:ind w:right="-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5725" w:rsidRDefault="00605725" w:rsidP="00616906">
      <w:pPr>
        <w:widowControl w:val="0"/>
        <w:autoSpaceDE w:val="0"/>
        <w:autoSpaceDN w:val="0"/>
        <w:adjustRightInd w:val="0"/>
        <w:spacing w:after="0" w:line="240" w:lineRule="auto"/>
        <w:ind w:right="-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5725" w:rsidRPr="00616906" w:rsidRDefault="00605725" w:rsidP="00616906">
      <w:pPr>
        <w:widowControl w:val="0"/>
        <w:autoSpaceDE w:val="0"/>
        <w:autoSpaceDN w:val="0"/>
        <w:adjustRightInd w:val="0"/>
        <w:spacing w:after="0" w:line="240" w:lineRule="auto"/>
        <w:ind w:right="-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6"/>
        <w:gridCol w:w="2976"/>
        <w:gridCol w:w="1418"/>
        <w:gridCol w:w="1134"/>
        <w:gridCol w:w="1134"/>
        <w:gridCol w:w="1276"/>
        <w:gridCol w:w="1134"/>
      </w:tblGrid>
      <w:tr w:rsidR="000B4351" w:rsidRPr="00605725" w:rsidTr="00605725">
        <w:trPr>
          <w:trHeight w:val="337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C6D9F1"/>
            <w:vAlign w:val="bottom"/>
          </w:tcPr>
          <w:p w:rsidR="000B4351" w:rsidRPr="00605725" w:rsidRDefault="000B4351" w:rsidP="00605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0572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Раздел</w:t>
            </w:r>
          </w:p>
          <w:p w:rsidR="000B4351" w:rsidRPr="00605725" w:rsidRDefault="000B4351" w:rsidP="00605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0B4351" w:rsidRPr="00605725" w:rsidRDefault="000B4351" w:rsidP="00605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7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C6D9F1"/>
            <w:vAlign w:val="bottom"/>
          </w:tcPr>
          <w:p w:rsidR="000B4351" w:rsidRPr="00605725" w:rsidRDefault="000B4351" w:rsidP="00605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0572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разделов</w:t>
            </w:r>
          </w:p>
          <w:p w:rsidR="000B4351" w:rsidRPr="00605725" w:rsidRDefault="000B4351" w:rsidP="00605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0B4351" w:rsidRPr="00605725" w:rsidRDefault="000B4351" w:rsidP="00605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C6D9F1"/>
            <w:vAlign w:val="center"/>
          </w:tcPr>
          <w:p w:rsidR="000B4351" w:rsidRPr="00605725" w:rsidRDefault="000B4351" w:rsidP="00605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0572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Исполнено</w:t>
            </w:r>
          </w:p>
          <w:p w:rsidR="000B4351" w:rsidRPr="00605725" w:rsidRDefault="000B4351" w:rsidP="00605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Полугодие </w:t>
            </w:r>
            <w:r w:rsidRPr="006057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2018 года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C6D9F1"/>
            <w:vAlign w:val="center"/>
          </w:tcPr>
          <w:p w:rsidR="000B4351" w:rsidRPr="00605725" w:rsidRDefault="000B4351" w:rsidP="00605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0572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Уточненный  план на 2019 год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C6D9F1"/>
          </w:tcPr>
          <w:p w:rsidR="000B4351" w:rsidRPr="00605725" w:rsidRDefault="000B4351" w:rsidP="00605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/>
          </w:tcPr>
          <w:p w:rsidR="000B4351" w:rsidRPr="00605725" w:rsidRDefault="000B4351" w:rsidP="00605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057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Исполнено за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полугодие </w:t>
            </w:r>
            <w:r w:rsidRPr="006057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2019 года</w:t>
            </w:r>
          </w:p>
        </w:tc>
      </w:tr>
      <w:tr w:rsidR="000B4351" w:rsidRPr="00605725" w:rsidTr="00F31F03">
        <w:trPr>
          <w:trHeight w:val="147"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C6D9F1"/>
            <w:vAlign w:val="bottom"/>
          </w:tcPr>
          <w:p w:rsidR="000B4351" w:rsidRPr="00605725" w:rsidRDefault="000B4351" w:rsidP="00605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C6D9F1"/>
            <w:vAlign w:val="bottom"/>
          </w:tcPr>
          <w:p w:rsidR="000B4351" w:rsidRPr="00605725" w:rsidRDefault="000B4351" w:rsidP="00605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C6D9F1"/>
            <w:vAlign w:val="center"/>
          </w:tcPr>
          <w:p w:rsidR="000B4351" w:rsidRPr="00605725" w:rsidRDefault="000B4351" w:rsidP="00605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8" w:space="0" w:color="000000"/>
            </w:tcBorders>
            <w:shd w:val="clear" w:color="auto" w:fill="C6D9F1"/>
            <w:vAlign w:val="center"/>
          </w:tcPr>
          <w:p w:rsidR="000B4351" w:rsidRPr="00605725" w:rsidRDefault="000B4351" w:rsidP="00605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</w:tcPr>
          <w:p w:rsidR="000B4351" w:rsidRPr="00605725" w:rsidRDefault="000B4351" w:rsidP="00605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0572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6D9F1"/>
          </w:tcPr>
          <w:p w:rsidR="000B4351" w:rsidRPr="00605725" w:rsidRDefault="000B4351" w:rsidP="00605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057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 % к</w:t>
            </w:r>
          </w:p>
        </w:tc>
      </w:tr>
      <w:tr w:rsidR="000B4351" w:rsidRPr="00605725" w:rsidTr="00F31F03">
        <w:trPr>
          <w:trHeight w:val="426"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C6D9F1"/>
            <w:vAlign w:val="center"/>
          </w:tcPr>
          <w:p w:rsidR="000B4351" w:rsidRPr="00605725" w:rsidRDefault="000B4351" w:rsidP="00605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C6D9F1"/>
            <w:vAlign w:val="center"/>
          </w:tcPr>
          <w:p w:rsidR="000B4351" w:rsidRPr="00605725" w:rsidRDefault="000B4351" w:rsidP="00605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6D9F1"/>
            <w:vAlign w:val="center"/>
          </w:tcPr>
          <w:p w:rsidR="000B4351" w:rsidRPr="00605725" w:rsidRDefault="000B4351" w:rsidP="00605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C6D9F1"/>
            <w:vAlign w:val="center"/>
          </w:tcPr>
          <w:p w:rsidR="000B4351" w:rsidRPr="00605725" w:rsidRDefault="000B4351" w:rsidP="00605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6D9F1"/>
          </w:tcPr>
          <w:p w:rsidR="000B4351" w:rsidRPr="00605725" w:rsidRDefault="000B4351" w:rsidP="00605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6D9F1"/>
          </w:tcPr>
          <w:p w:rsidR="000B4351" w:rsidRPr="00605725" w:rsidRDefault="000B4351" w:rsidP="00605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057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Плану</w:t>
            </w:r>
          </w:p>
          <w:p w:rsidR="000B4351" w:rsidRPr="00605725" w:rsidRDefault="000B4351" w:rsidP="00605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057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2019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C6D9F1"/>
          </w:tcPr>
          <w:p w:rsidR="000B4351" w:rsidRPr="00605725" w:rsidRDefault="000B4351" w:rsidP="00605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полугодие</w:t>
            </w:r>
            <w:r w:rsidRPr="006057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2018 г</w:t>
            </w:r>
          </w:p>
        </w:tc>
      </w:tr>
      <w:tr w:rsidR="00605725" w:rsidRPr="00605725" w:rsidTr="00605725">
        <w:trPr>
          <w:trHeight w:val="71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05725" w:rsidRPr="00605725" w:rsidRDefault="00605725" w:rsidP="00605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0572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605725" w:rsidRPr="00605725" w:rsidRDefault="00605725" w:rsidP="00605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0572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5725" w:rsidRPr="00605725" w:rsidRDefault="00605725" w:rsidP="00605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0572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5725" w:rsidRPr="00605725" w:rsidRDefault="00605725" w:rsidP="00605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0572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05725" w:rsidRPr="00605725" w:rsidRDefault="00605725" w:rsidP="00605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0572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05725" w:rsidRPr="00605725" w:rsidRDefault="00605725" w:rsidP="00605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0572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5725" w:rsidRPr="00605725" w:rsidRDefault="00605725" w:rsidP="00605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0572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605725" w:rsidRPr="00605725" w:rsidTr="00605725">
        <w:trPr>
          <w:trHeight w:val="16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05725" w:rsidRPr="00605725" w:rsidRDefault="00605725" w:rsidP="00605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057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05725" w:rsidRPr="00605725" w:rsidRDefault="00605725" w:rsidP="00605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57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05725" w:rsidRPr="00605725" w:rsidRDefault="0060179F" w:rsidP="006057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3915,5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05725" w:rsidRPr="00605725" w:rsidRDefault="0060179F" w:rsidP="00605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Cs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iCs/>
                <w:sz w:val="18"/>
                <w:szCs w:val="20"/>
                <w:lang w:eastAsia="ru-RU"/>
              </w:rPr>
              <w:t>11779,4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725" w:rsidRPr="00605725" w:rsidRDefault="0075626F" w:rsidP="00605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4444,6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05725" w:rsidRPr="00605725" w:rsidRDefault="0075626F" w:rsidP="00605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5725" w:rsidRPr="00605725" w:rsidRDefault="0075626F" w:rsidP="00605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113,5</w:t>
            </w:r>
          </w:p>
        </w:tc>
      </w:tr>
      <w:tr w:rsidR="0060179F" w:rsidRPr="00605725" w:rsidTr="00605725">
        <w:trPr>
          <w:trHeight w:val="16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0179F" w:rsidRPr="00605725" w:rsidRDefault="0060179F" w:rsidP="00605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0200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0179F" w:rsidRPr="00605725" w:rsidRDefault="0060179F" w:rsidP="00605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0179F" w:rsidRDefault="0060179F" w:rsidP="006057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105,4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0179F" w:rsidRPr="00605725" w:rsidRDefault="0060179F" w:rsidP="00605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Cs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iCs/>
                <w:sz w:val="18"/>
                <w:szCs w:val="20"/>
                <w:lang w:eastAsia="ru-RU"/>
              </w:rPr>
              <w:t>278,3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79F" w:rsidRPr="00605725" w:rsidRDefault="0075626F" w:rsidP="00605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116,4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0179F" w:rsidRPr="00605725" w:rsidRDefault="0075626F" w:rsidP="00605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179F" w:rsidRPr="00605725" w:rsidRDefault="0075626F" w:rsidP="00605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</w:tr>
      <w:tr w:rsidR="00605725" w:rsidRPr="00605725" w:rsidTr="00605725">
        <w:trPr>
          <w:trHeight w:val="15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05725" w:rsidRPr="00605725" w:rsidRDefault="00605725" w:rsidP="00605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057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0300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05725" w:rsidRPr="00605725" w:rsidRDefault="00605725" w:rsidP="00605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57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05725" w:rsidRPr="00605725" w:rsidRDefault="0060179F" w:rsidP="006057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05725" w:rsidRPr="00605725" w:rsidRDefault="0060179F" w:rsidP="00605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Cs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iCs/>
                <w:sz w:val="18"/>
                <w:szCs w:val="20"/>
                <w:lang w:eastAsia="ru-RU"/>
              </w:rPr>
              <w:t>115,0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725" w:rsidRPr="00605725" w:rsidRDefault="0075626F" w:rsidP="00605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05725" w:rsidRPr="00605725" w:rsidRDefault="0075626F" w:rsidP="00605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5725" w:rsidRPr="00605725" w:rsidRDefault="0075626F" w:rsidP="00605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</w:tr>
      <w:tr w:rsidR="00605725" w:rsidRPr="00605725" w:rsidTr="00605725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05725" w:rsidRPr="00605725" w:rsidRDefault="00605725" w:rsidP="00605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057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0400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05725" w:rsidRPr="00605725" w:rsidRDefault="00605725" w:rsidP="00605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57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05725" w:rsidRPr="00605725" w:rsidRDefault="0060179F" w:rsidP="006057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356,0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05725" w:rsidRPr="00605725" w:rsidRDefault="0060179F" w:rsidP="00605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Cs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iCs/>
                <w:sz w:val="18"/>
                <w:szCs w:val="20"/>
                <w:lang w:eastAsia="ru-RU"/>
              </w:rPr>
              <w:t>2886,6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725" w:rsidRPr="00605725" w:rsidRDefault="0075626F" w:rsidP="00605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05725" w:rsidRPr="00605725" w:rsidRDefault="0075626F" w:rsidP="00605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5725" w:rsidRPr="00605725" w:rsidRDefault="0075626F" w:rsidP="00605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162,8</w:t>
            </w:r>
          </w:p>
        </w:tc>
      </w:tr>
      <w:tr w:rsidR="00605725" w:rsidRPr="00605725" w:rsidTr="00605725">
        <w:trPr>
          <w:trHeight w:val="319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05725" w:rsidRPr="00605725" w:rsidRDefault="00605725" w:rsidP="00605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057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0500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05725" w:rsidRPr="00605725" w:rsidRDefault="00605725" w:rsidP="00605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57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05725" w:rsidRPr="00605725" w:rsidRDefault="0060179F" w:rsidP="006057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5051,3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05725" w:rsidRPr="00605725" w:rsidRDefault="0060179F" w:rsidP="00605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Cs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iCs/>
                <w:sz w:val="18"/>
                <w:szCs w:val="20"/>
                <w:lang w:eastAsia="ru-RU"/>
              </w:rPr>
              <w:t>32794,3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725" w:rsidRPr="00605725" w:rsidRDefault="0075626F" w:rsidP="00605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9990,1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05725" w:rsidRPr="00605725" w:rsidRDefault="0075626F" w:rsidP="00605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5725" w:rsidRPr="00605725" w:rsidRDefault="0075626F" w:rsidP="00605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198</w:t>
            </w:r>
          </w:p>
        </w:tc>
      </w:tr>
      <w:tr w:rsidR="0060179F" w:rsidRPr="00605725" w:rsidTr="00605725">
        <w:trPr>
          <w:trHeight w:val="319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0179F" w:rsidRPr="00605725" w:rsidRDefault="0060179F" w:rsidP="00605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0700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0179F" w:rsidRPr="00605725" w:rsidRDefault="0060179F" w:rsidP="00605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0179F" w:rsidRDefault="0060179F" w:rsidP="006057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0179F" w:rsidRDefault="0060179F" w:rsidP="00605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Cs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iCs/>
                <w:sz w:val="18"/>
                <w:szCs w:val="20"/>
                <w:lang w:eastAsia="ru-RU"/>
              </w:rPr>
              <w:t>314,2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79F" w:rsidRPr="00605725" w:rsidRDefault="0075626F" w:rsidP="00605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0179F" w:rsidRPr="00605725" w:rsidRDefault="0075626F" w:rsidP="00605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179F" w:rsidRPr="00605725" w:rsidRDefault="0060179F" w:rsidP="00605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05725" w:rsidRPr="00605725" w:rsidTr="00605725">
        <w:trPr>
          <w:trHeight w:val="26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05725" w:rsidRPr="00605725" w:rsidRDefault="00605725" w:rsidP="00605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057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0800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05725" w:rsidRPr="00605725" w:rsidRDefault="00605725" w:rsidP="00605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57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05725" w:rsidRPr="00605725" w:rsidRDefault="0060179F" w:rsidP="006057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3282,6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05725" w:rsidRPr="00605725" w:rsidRDefault="0075626F" w:rsidP="00605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Cs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iCs/>
                <w:sz w:val="18"/>
                <w:szCs w:val="20"/>
                <w:lang w:eastAsia="ru-RU"/>
              </w:rPr>
              <w:t>12495,6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725" w:rsidRPr="00605725" w:rsidRDefault="0075626F" w:rsidP="00605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3926,1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05725" w:rsidRPr="00605725" w:rsidRDefault="0075626F" w:rsidP="00605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5725" w:rsidRPr="00605725" w:rsidRDefault="0075626F" w:rsidP="00605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119,6</w:t>
            </w:r>
          </w:p>
        </w:tc>
      </w:tr>
      <w:tr w:rsidR="00605725" w:rsidRPr="00605725" w:rsidTr="00605725">
        <w:trPr>
          <w:trHeight w:val="225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05725" w:rsidRPr="00605725" w:rsidRDefault="00605725" w:rsidP="00605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057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05725" w:rsidRPr="00605725" w:rsidRDefault="00605725" w:rsidP="00605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57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05725" w:rsidRPr="00605725" w:rsidRDefault="0060179F" w:rsidP="006057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65,8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05725" w:rsidRPr="00605725" w:rsidRDefault="0075626F" w:rsidP="00605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Cs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iCs/>
                <w:sz w:val="18"/>
                <w:szCs w:val="20"/>
                <w:lang w:eastAsia="ru-RU"/>
              </w:rPr>
              <w:t>1119,3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725" w:rsidRPr="00605725" w:rsidRDefault="0075626F" w:rsidP="00605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05725" w:rsidRPr="00605725" w:rsidRDefault="0075626F" w:rsidP="00605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5725" w:rsidRPr="00605725" w:rsidRDefault="0075626F" w:rsidP="00605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1521</w:t>
            </w:r>
          </w:p>
        </w:tc>
      </w:tr>
      <w:tr w:rsidR="00605725" w:rsidRPr="00605725" w:rsidTr="00605725">
        <w:trPr>
          <w:trHeight w:val="18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05725" w:rsidRPr="00605725" w:rsidRDefault="00605725" w:rsidP="00605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057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1100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725" w:rsidRPr="00605725" w:rsidRDefault="00605725" w:rsidP="00605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605725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605725" w:rsidRPr="00605725" w:rsidRDefault="0060179F" w:rsidP="006057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1907,2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05725" w:rsidRPr="00605725" w:rsidRDefault="0075626F" w:rsidP="00605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Cs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iCs/>
                <w:sz w:val="18"/>
                <w:szCs w:val="20"/>
                <w:lang w:eastAsia="ru-RU"/>
              </w:rPr>
              <w:t>7081,0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725" w:rsidRPr="00605725" w:rsidRDefault="0075626F" w:rsidP="00605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2142,7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05725" w:rsidRPr="00605725" w:rsidRDefault="0075626F" w:rsidP="00605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30,3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725" w:rsidRPr="00605725" w:rsidRDefault="002A1B55" w:rsidP="00605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112,3</w:t>
            </w:r>
          </w:p>
        </w:tc>
      </w:tr>
      <w:tr w:rsidR="00605725" w:rsidRPr="00605725" w:rsidTr="00605725">
        <w:trPr>
          <w:trHeight w:val="97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/>
            <w:tcMar>
              <w:left w:w="28" w:type="dxa"/>
              <w:right w:w="28" w:type="dxa"/>
            </w:tcMar>
            <w:vAlign w:val="bottom"/>
          </w:tcPr>
          <w:p w:rsidR="00605725" w:rsidRPr="00605725" w:rsidRDefault="00605725" w:rsidP="00605725">
            <w:pPr>
              <w:widowControl w:val="0"/>
              <w:shd w:val="clear" w:color="auto" w:fill="C6D9F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C6D9F1"/>
            <w:vAlign w:val="bottom"/>
          </w:tcPr>
          <w:p w:rsidR="00605725" w:rsidRPr="00605725" w:rsidRDefault="00605725" w:rsidP="00605725">
            <w:pPr>
              <w:widowControl w:val="0"/>
              <w:shd w:val="clear" w:color="auto" w:fill="C6D9F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57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left w:w="28" w:type="dxa"/>
              <w:right w:w="28" w:type="dxa"/>
            </w:tcMar>
          </w:tcPr>
          <w:p w:rsidR="00605725" w:rsidRPr="00605725" w:rsidRDefault="0060179F" w:rsidP="00605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14690,8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left w:w="28" w:type="dxa"/>
              <w:right w:w="28" w:type="dxa"/>
            </w:tcMar>
            <w:vAlign w:val="center"/>
          </w:tcPr>
          <w:p w:rsidR="00605725" w:rsidRPr="00605725" w:rsidRDefault="0075626F" w:rsidP="00605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68863,7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605725" w:rsidRPr="00605725" w:rsidRDefault="0075626F" w:rsidP="00605725">
            <w:pPr>
              <w:widowControl w:val="0"/>
              <w:shd w:val="clear" w:color="auto" w:fill="C6D9F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22204,5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6D9F1"/>
            <w:tcMar>
              <w:left w:w="28" w:type="dxa"/>
              <w:right w:w="28" w:type="dxa"/>
            </w:tcMar>
            <w:vAlign w:val="center"/>
          </w:tcPr>
          <w:p w:rsidR="00605725" w:rsidRPr="00605725" w:rsidRDefault="0075626F" w:rsidP="00605725">
            <w:pPr>
              <w:widowControl w:val="0"/>
              <w:shd w:val="clear" w:color="auto" w:fill="C6D9F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32,2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vAlign w:val="center"/>
          </w:tcPr>
          <w:p w:rsidR="00605725" w:rsidRPr="00605725" w:rsidRDefault="002A1B55" w:rsidP="00605725">
            <w:pPr>
              <w:widowControl w:val="0"/>
              <w:shd w:val="clear" w:color="auto" w:fill="C6D9F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151</w:t>
            </w:r>
          </w:p>
        </w:tc>
      </w:tr>
    </w:tbl>
    <w:p w:rsidR="00605725" w:rsidRPr="00605725" w:rsidRDefault="00605725" w:rsidP="00605725">
      <w:pPr>
        <w:widowControl w:val="0"/>
        <w:autoSpaceDE w:val="0"/>
        <w:autoSpaceDN w:val="0"/>
        <w:adjustRightInd w:val="0"/>
        <w:spacing w:after="0" w:line="120" w:lineRule="auto"/>
        <w:ind w:firstLine="539"/>
        <w:jc w:val="both"/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</w:pPr>
    </w:p>
    <w:p w:rsidR="00605725" w:rsidRPr="00605725" w:rsidRDefault="00605725" w:rsidP="006057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2A1B55" w:rsidRPr="002A1B55" w:rsidRDefault="002A1B55" w:rsidP="002A1B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2A1B55" w:rsidRPr="002A1B55" w:rsidRDefault="002A1B55" w:rsidP="002A1B55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2A1B5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Объем расходной части бюджета поселения за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полугодие </w:t>
      </w:r>
      <w:r w:rsidRPr="002A1B5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2019 года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увеличился</w:t>
      </w:r>
      <w:r w:rsidRPr="002A1B5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по сравнению с аналогичным периодом прошлого года на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7513,7</w:t>
      </w:r>
      <w:r w:rsidRPr="002A1B5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тыс. рублей или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51</w:t>
      </w:r>
      <w:r w:rsidRPr="002A1B5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%. .</w:t>
      </w:r>
    </w:p>
    <w:p w:rsidR="002A1B55" w:rsidRPr="002A1B55" w:rsidRDefault="002A1B55" w:rsidP="002A1B55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lang w:eastAsia="ru-RU"/>
        </w:rPr>
      </w:pPr>
    </w:p>
    <w:p w:rsidR="002A1B55" w:rsidRDefault="002A1B55" w:rsidP="002A1B55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2A1B55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приведенных данных следует, что основной удельный вес в составе произведенных расходов бюджета 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полугодие</w:t>
      </w:r>
      <w:r w:rsidRPr="002A1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 года занимают расходы </w:t>
      </w:r>
      <w:r w:rsidRPr="002A1B5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по следующим  разделам:</w:t>
      </w:r>
    </w:p>
    <w:p w:rsidR="002A1B55" w:rsidRPr="002A1B55" w:rsidRDefault="002A1B55" w:rsidP="002A1B55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- «Общегосударственные расходы»  - 20% исполнение составило 37,7% от плановых назначений</w:t>
      </w:r>
    </w:p>
    <w:p w:rsidR="002A1B55" w:rsidRDefault="002A1B55" w:rsidP="002A1B55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lang w:eastAsia="ru-RU"/>
        </w:rPr>
      </w:pPr>
      <w:r w:rsidRPr="002A1B5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- «Жилищно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- коммунальное хозяйство» - 45%, исполнение – 30,5</w:t>
      </w:r>
      <w:r w:rsidRPr="002A1B5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% от плановых назначений</w:t>
      </w:r>
      <w:r w:rsidRPr="002A1B55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lang w:eastAsia="ru-RU"/>
        </w:rPr>
        <w:t xml:space="preserve"> </w:t>
      </w:r>
    </w:p>
    <w:p w:rsidR="002A1B55" w:rsidRPr="006753AC" w:rsidRDefault="002A1B55" w:rsidP="002A1B55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6753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- « Культура</w:t>
      </w:r>
      <w:proofErr w:type="gramStart"/>
      <w:r w:rsidRPr="006753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,</w:t>
      </w:r>
      <w:proofErr w:type="gramEnd"/>
      <w:r w:rsidR="00200D7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кинематография»  - 17,7</w:t>
      </w:r>
      <w:r w:rsidRPr="006753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%, исполнение составило 31,4% от плановых назначений</w:t>
      </w:r>
    </w:p>
    <w:p w:rsidR="002A1B55" w:rsidRDefault="002A1B55" w:rsidP="002A1B55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lang w:eastAsia="ru-RU"/>
        </w:rPr>
      </w:pPr>
    </w:p>
    <w:p w:rsidR="002A1B55" w:rsidRDefault="002A1B55" w:rsidP="002A1B55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lang w:eastAsia="ru-RU"/>
        </w:rPr>
      </w:pPr>
    </w:p>
    <w:p w:rsidR="002A1B55" w:rsidRPr="002A1B55" w:rsidRDefault="002A1B55" w:rsidP="002A1B55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lang w:eastAsia="ru-RU"/>
        </w:rPr>
      </w:pPr>
    </w:p>
    <w:p w:rsidR="002A1B55" w:rsidRPr="002A1B55" w:rsidRDefault="002A1B55" w:rsidP="002A1B55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2A1B55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lang w:eastAsia="ru-RU"/>
        </w:rPr>
        <w:t xml:space="preserve">Структура с отражением удельного веса  произведенных расходов бюджета </w:t>
      </w:r>
      <w:r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lang w:eastAsia="ru-RU"/>
        </w:rPr>
        <w:t xml:space="preserve">за полугодие </w:t>
      </w:r>
      <w:r w:rsidRPr="002A1B55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lang w:eastAsia="ru-RU"/>
        </w:rPr>
        <w:t xml:space="preserve">2019 </w:t>
      </w:r>
      <w:r w:rsidR="000B4351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lang w:eastAsia="ru-RU"/>
        </w:rPr>
        <w:t xml:space="preserve">года представлена в </w:t>
      </w:r>
      <w:r w:rsidR="000B4351" w:rsidRPr="000B4351"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zCs w:val="24"/>
          <w:lang w:eastAsia="ru-RU"/>
        </w:rPr>
        <w:t>диаграмме №4:</w:t>
      </w:r>
    </w:p>
    <w:p w:rsidR="002A1B55" w:rsidRPr="002A1B55" w:rsidRDefault="002A1B55" w:rsidP="002A1B55">
      <w:pPr>
        <w:widowControl w:val="0"/>
        <w:autoSpaceDE w:val="0"/>
        <w:autoSpaceDN w:val="0"/>
        <w:adjustRightInd w:val="0"/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B55" w:rsidRPr="002A1B55" w:rsidRDefault="002A1B55" w:rsidP="002A1B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 wp14:anchorId="560A19D3" wp14:editId="5C8DA5C4">
            <wp:extent cx="5905500" cy="3048000"/>
            <wp:effectExtent l="0" t="0" r="0" b="0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  <w:r w:rsidRPr="002A1B55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                        </w:t>
      </w:r>
    </w:p>
    <w:p w:rsidR="002A1B55" w:rsidRDefault="002A1B55" w:rsidP="00616906">
      <w:pPr>
        <w:widowControl w:val="0"/>
        <w:tabs>
          <w:tab w:val="left" w:pos="780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8A6" w:rsidRDefault="007448A6" w:rsidP="00616906">
      <w:pPr>
        <w:widowControl w:val="0"/>
        <w:tabs>
          <w:tab w:val="left" w:pos="780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0BE4" w:rsidRPr="00180BE4" w:rsidRDefault="00180BE4" w:rsidP="00180BE4">
      <w:pPr>
        <w:autoSpaceDE w:val="0"/>
        <w:autoSpaceDN w:val="0"/>
        <w:adjustRightInd w:val="0"/>
        <w:spacing w:after="0" w:line="12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180BE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   </w:t>
      </w:r>
    </w:p>
    <w:p w:rsidR="00180BE4" w:rsidRDefault="00180BE4" w:rsidP="00180BE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180BE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Диапазон освоения бюджета поселения по разделам бюджетной классификации составил от </w:t>
      </w:r>
      <w:r w:rsidR="006753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0</w:t>
      </w:r>
      <w:r w:rsidRPr="00180BE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% («</w:t>
      </w:r>
      <w:r w:rsidR="006753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Образование»</w:t>
      </w:r>
      <w:r w:rsidRPr="00180BE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) до </w:t>
      </w:r>
      <w:r w:rsidR="006753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89,5</w:t>
      </w:r>
      <w:r w:rsidRPr="00180BE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% («Социальная политика). </w:t>
      </w:r>
    </w:p>
    <w:p w:rsidR="007448A6" w:rsidRPr="00180BE4" w:rsidRDefault="007448A6" w:rsidP="00180BE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616906" w:rsidRPr="007448A6" w:rsidRDefault="00616906" w:rsidP="00616906">
      <w:pPr>
        <w:widowControl w:val="0"/>
        <w:tabs>
          <w:tab w:val="left" w:pos="780"/>
        </w:tabs>
        <w:autoSpaceDE w:val="0"/>
        <w:autoSpaceDN w:val="0"/>
        <w:adjustRightInd w:val="0"/>
        <w:spacing w:after="0" w:line="240" w:lineRule="auto"/>
        <w:ind w:right="-2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Наиболее значительные </w:t>
      </w:r>
      <w:r w:rsidR="00FF6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отклонения расходов за полугодие </w:t>
      </w:r>
      <w:r w:rsidRPr="00616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 года от среднего уровня </w:t>
      </w:r>
      <w:r w:rsidRPr="007448A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исполнения расходов местного бюджет</w:t>
      </w:r>
      <w:r w:rsidR="00744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приведены в следующей </w:t>
      </w:r>
      <w:r w:rsidR="007448A6" w:rsidRPr="003613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таблице</w:t>
      </w:r>
      <w:r w:rsidR="003613EE" w:rsidRPr="003613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№6</w:t>
      </w:r>
      <w:r w:rsidRPr="003613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616906" w:rsidRDefault="00616906" w:rsidP="00616906">
      <w:pPr>
        <w:widowControl w:val="0"/>
        <w:tabs>
          <w:tab w:val="left" w:pos="780"/>
        </w:tabs>
        <w:autoSpaceDE w:val="0"/>
        <w:autoSpaceDN w:val="0"/>
        <w:adjustRightInd w:val="0"/>
        <w:spacing w:after="0" w:line="240" w:lineRule="auto"/>
        <w:ind w:right="-2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13EE" w:rsidRPr="00616906" w:rsidRDefault="003613EE" w:rsidP="00616906">
      <w:pPr>
        <w:widowControl w:val="0"/>
        <w:tabs>
          <w:tab w:val="left" w:pos="780"/>
        </w:tabs>
        <w:autoSpaceDE w:val="0"/>
        <w:autoSpaceDN w:val="0"/>
        <w:adjustRightInd w:val="0"/>
        <w:spacing w:after="0" w:line="240" w:lineRule="auto"/>
        <w:ind w:right="-2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3120"/>
        <w:gridCol w:w="1235"/>
        <w:gridCol w:w="727"/>
        <w:gridCol w:w="2567"/>
        <w:gridCol w:w="1260"/>
      </w:tblGrid>
      <w:tr w:rsidR="00616906" w:rsidRPr="00616906" w:rsidTr="007C6120">
        <w:tc>
          <w:tcPr>
            <w:tcW w:w="346" w:type="pct"/>
            <w:shd w:val="clear" w:color="auto" w:fill="auto"/>
          </w:tcPr>
          <w:p w:rsidR="00616906" w:rsidRPr="007448A6" w:rsidRDefault="00616906" w:rsidP="00616906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spacing w:after="0" w:line="240" w:lineRule="auto"/>
              <w:ind w:right="-219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448A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7448A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630" w:type="pct"/>
            <w:shd w:val="clear" w:color="auto" w:fill="auto"/>
          </w:tcPr>
          <w:p w:rsidR="00616906" w:rsidRPr="007448A6" w:rsidRDefault="00616906" w:rsidP="00616906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spacing w:after="0" w:line="240" w:lineRule="auto"/>
              <w:ind w:right="-219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448A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Наименование раздела</w:t>
            </w:r>
            <w:proofErr w:type="gramStart"/>
            <w:r w:rsidRPr="007448A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7448A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подраздела</w:t>
            </w:r>
          </w:p>
        </w:tc>
        <w:tc>
          <w:tcPr>
            <w:tcW w:w="645" w:type="pct"/>
            <w:shd w:val="clear" w:color="auto" w:fill="auto"/>
          </w:tcPr>
          <w:p w:rsidR="00616906" w:rsidRPr="007448A6" w:rsidRDefault="00616906" w:rsidP="00616906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spacing w:after="0" w:line="240" w:lineRule="auto"/>
              <w:ind w:right="-219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448A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% исполнения к утвержденным расходам </w:t>
            </w:r>
          </w:p>
        </w:tc>
        <w:tc>
          <w:tcPr>
            <w:tcW w:w="380" w:type="pct"/>
            <w:shd w:val="clear" w:color="auto" w:fill="auto"/>
          </w:tcPr>
          <w:p w:rsidR="00616906" w:rsidRPr="007448A6" w:rsidRDefault="00616906" w:rsidP="00616906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spacing w:after="0" w:line="240" w:lineRule="auto"/>
              <w:ind w:right="-219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448A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7448A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341" w:type="pct"/>
            <w:shd w:val="clear" w:color="auto" w:fill="auto"/>
          </w:tcPr>
          <w:p w:rsidR="00616906" w:rsidRPr="007448A6" w:rsidRDefault="00616906" w:rsidP="00616906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spacing w:after="0" w:line="240" w:lineRule="auto"/>
              <w:ind w:right="-219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448A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Наименование раздела,</w:t>
            </w:r>
            <w:proofErr w:type="gramStart"/>
            <w:r w:rsidRPr="007448A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7448A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подраздела</w:t>
            </w:r>
          </w:p>
        </w:tc>
        <w:tc>
          <w:tcPr>
            <w:tcW w:w="658" w:type="pct"/>
            <w:shd w:val="clear" w:color="auto" w:fill="auto"/>
          </w:tcPr>
          <w:p w:rsidR="00616906" w:rsidRPr="007448A6" w:rsidRDefault="00616906" w:rsidP="00616906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spacing w:after="0" w:line="240" w:lineRule="auto"/>
              <w:ind w:right="-219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448A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% исполнения к утвержденным расходам </w:t>
            </w:r>
          </w:p>
        </w:tc>
      </w:tr>
      <w:tr w:rsidR="00616906" w:rsidRPr="00616906" w:rsidTr="007C6120">
        <w:tc>
          <w:tcPr>
            <w:tcW w:w="2621" w:type="pct"/>
            <w:gridSpan w:val="3"/>
            <w:shd w:val="clear" w:color="auto" w:fill="auto"/>
          </w:tcPr>
          <w:p w:rsidR="00616906" w:rsidRPr="00616906" w:rsidRDefault="00616906" w:rsidP="00616906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spacing w:after="0" w:line="240" w:lineRule="auto"/>
              <w:ind w:right="-219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61690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Наиболее низкий уровень исполнения утвержденных бюджетных ассигнований</w:t>
            </w:r>
          </w:p>
        </w:tc>
        <w:tc>
          <w:tcPr>
            <w:tcW w:w="2379" w:type="pct"/>
            <w:gridSpan w:val="3"/>
            <w:shd w:val="clear" w:color="auto" w:fill="auto"/>
          </w:tcPr>
          <w:p w:rsidR="00616906" w:rsidRPr="00616906" w:rsidRDefault="00616906" w:rsidP="00616906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spacing w:after="0" w:line="240" w:lineRule="auto"/>
              <w:ind w:right="-219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61690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Наиболее высокий уровень исполнения утвержденных бюджетных ассигнований</w:t>
            </w:r>
          </w:p>
        </w:tc>
      </w:tr>
      <w:tr w:rsidR="00616906" w:rsidRPr="00616906" w:rsidTr="007C6120">
        <w:tc>
          <w:tcPr>
            <w:tcW w:w="346" w:type="pct"/>
            <w:shd w:val="clear" w:color="auto" w:fill="auto"/>
          </w:tcPr>
          <w:p w:rsidR="00616906" w:rsidRPr="00FF61A5" w:rsidRDefault="00616906" w:rsidP="00616906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spacing w:after="0" w:line="240" w:lineRule="auto"/>
              <w:ind w:right="-219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F61A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0107</w:t>
            </w:r>
          </w:p>
        </w:tc>
        <w:tc>
          <w:tcPr>
            <w:tcW w:w="1630" w:type="pct"/>
            <w:shd w:val="clear" w:color="auto" w:fill="auto"/>
          </w:tcPr>
          <w:p w:rsidR="00616906" w:rsidRPr="00616906" w:rsidRDefault="00616906" w:rsidP="00616906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spacing w:after="0" w:line="240" w:lineRule="auto"/>
              <w:ind w:right="-21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6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выборов и референдумов</w:t>
            </w:r>
          </w:p>
        </w:tc>
        <w:tc>
          <w:tcPr>
            <w:tcW w:w="645" w:type="pct"/>
            <w:shd w:val="clear" w:color="auto" w:fill="auto"/>
          </w:tcPr>
          <w:p w:rsidR="00616906" w:rsidRPr="00616906" w:rsidRDefault="00616906" w:rsidP="00616906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spacing w:after="0" w:line="240" w:lineRule="auto"/>
              <w:ind w:right="-21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6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0" w:type="pct"/>
            <w:shd w:val="clear" w:color="auto" w:fill="auto"/>
          </w:tcPr>
          <w:p w:rsidR="00616906" w:rsidRPr="00A42D9F" w:rsidRDefault="00A42D9F" w:rsidP="00616906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spacing w:after="0" w:line="240" w:lineRule="auto"/>
              <w:ind w:right="-219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341" w:type="pct"/>
            <w:shd w:val="clear" w:color="auto" w:fill="auto"/>
          </w:tcPr>
          <w:p w:rsidR="00616906" w:rsidRPr="00616906" w:rsidRDefault="00A42D9F" w:rsidP="00616906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spacing w:after="0" w:line="240" w:lineRule="auto"/>
              <w:ind w:right="-21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Функционирование местных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админимтраций</w:t>
            </w:r>
            <w:proofErr w:type="spellEnd"/>
          </w:p>
        </w:tc>
        <w:tc>
          <w:tcPr>
            <w:tcW w:w="658" w:type="pct"/>
            <w:shd w:val="clear" w:color="auto" w:fill="auto"/>
          </w:tcPr>
          <w:p w:rsidR="00616906" w:rsidRPr="00616906" w:rsidRDefault="00A42D9F" w:rsidP="00616906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spacing w:after="0" w:line="240" w:lineRule="auto"/>
              <w:ind w:right="-21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42,4</w:t>
            </w:r>
          </w:p>
        </w:tc>
      </w:tr>
      <w:tr w:rsidR="00616906" w:rsidRPr="00616906" w:rsidTr="007C6120">
        <w:tc>
          <w:tcPr>
            <w:tcW w:w="346" w:type="pct"/>
            <w:shd w:val="clear" w:color="auto" w:fill="auto"/>
          </w:tcPr>
          <w:p w:rsidR="00616906" w:rsidRPr="00FF61A5" w:rsidRDefault="00616906" w:rsidP="00616906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spacing w:after="0" w:line="240" w:lineRule="auto"/>
              <w:ind w:right="-219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F61A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630" w:type="pct"/>
            <w:shd w:val="clear" w:color="auto" w:fill="auto"/>
          </w:tcPr>
          <w:p w:rsidR="00616906" w:rsidRPr="00616906" w:rsidRDefault="00616906" w:rsidP="00616906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spacing w:after="0" w:line="240" w:lineRule="auto"/>
              <w:ind w:right="-21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6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645" w:type="pct"/>
            <w:shd w:val="clear" w:color="auto" w:fill="auto"/>
          </w:tcPr>
          <w:p w:rsidR="00616906" w:rsidRPr="00616906" w:rsidRDefault="00616906" w:rsidP="00616906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spacing w:after="0" w:line="240" w:lineRule="auto"/>
              <w:ind w:right="-21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6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0" w:type="pct"/>
            <w:shd w:val="clear" w:color="auto" w:fill="auto"/>
          </w:tcPr>
          <w:p w:rsidR="00616906" w:rsidRPr="00A42D9F" w:rsidRDefault="00A42D9F" w:rsidP="00616906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spacing w:after="0" w:line="240" w:lineRule="auto"/>
              <w:ind w:right="-219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341" w:type="pct"/>
            <w:shd w:val="clear" w:color="auto" w:fill="auto"/>
          </w:tcPr>
          <w:p w:rsidR="00616906" w:rsidRPr="00616906" w:rsidRDefault="00A42D9F" w:rsidP="00616906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spacing w:after="0" w:line="240" w:lineRule="auto"/>
              <w:ind w:right="-21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финансовых органов</w:t>
            </w:r>
          </w:p>
        </w:tc>
        <w:tc>
          <w:tcPr>
            <w:tcW w:w="658" w:type="pct"/>
            <w:shd w:val="clear" w:color="auto" w:fill="auto"/>
          </w:tcPr>
          <w:p w:rsidR="00616906" w:rsidRPr="00616906" w:rsidRDefault="00A42D9F" w:rsidP="00616906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spacing w:after="0" w:line="240" w:lineRule="auto"/>
              <w:ind w:right="-21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</w:tr>
      <w:tr w:rsidR="00616906" w:rsidRPr="00616906" w:rsidTr="007C6120">
        <w:tc>
          <w:tcPr>
            <w:tcW w:w="346" w:type="pct"/>
            <w:shd w:val="clear" w:color="auto" w:fill="auto"/>
          </w:tcPr>
          <w:p w:rsidR="00616906" w:rsidRPr="00FF61A5" w:rsidRDefault="00616906" w:rsidP="00616906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spacing w:after="0" w:line="240" w:lineRule="auto"/>
              <w:ind w:right="-219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F61A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1630" w:type="pct"/>
            <w:shd w:val="clear" w:color="auto" w:fill="auto"/>
          </w:tcPr>
          <w:p w:rsidR="00616906" w:rsidRPr="00616906" w:rsidRDefault="00616906" w:rsidP="00616906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spacing w:after="0" w:line="240" w:lineRule="auto"/>
              <w:ind w:right="-21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6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Защита населения и территории от чрезвычайных ситуаций пр</w:t>
            </w:r>
            <w:r w:rsidR="007448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иродного техногенного характера</w:t>
            </w:r>
            <w:r w:rsidRPr="00616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гражданская оборона</w:t>
            </w:r>
          </w:p>
        </w:tc>
        <w:tc>
          <w:tcPr>
            <w:tcW w:w="645" w:type="pct"/>
            <w:shd w:val="clear" w:color="auto" w:fill="auto"/>
          </w:tcPr>
          <w:p w:rsidR="00616906" w:rsidRPr="00616906" w:rsidRDefault="00616906" w:rsidP="00616906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spacing w:after="0" w:line="240" w:lineRule="auto"/>
              <w:ind w:right="-21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6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0" w:type="pct"/>
            <w:shd w:val="clear" w:color="auto" w:fill="auto"/>
          </w:tcPr>
          <w:p w:rsidR="00616906" w:rsidRPr="00A42D9F" w:rsidRDefault="00A42D9F" w:rsidP="00616906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spacing w:after="0" w:line="240" w:lineRule="auto"/>
              <w:ind w:right="-219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341" w:type="pct"/>
            <w:shd w:val="clear" w:color="auto" w:fill="auto"/>
          </w:tcPr>
          <w:p w:rsidR="00616906" w:rsidRPr="00616906" w:rsidRDefault="00A42D9F" w:rsidP="00616906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spacing w:after="0" w:line="240" w:lineRule="auto"/>
              <w:ind w:right="-219"/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658" w:type="pct"/>
            <w:shd w:val="clear" w:color="auto" w:fill="auto"/>
          </w:tcPr>
          <w:p w:rsidR="00616906" w:rsidRPr="00616906" w:rsidRDefault="00A42D9F" w:rsidP="00616906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spacing w:after="0" w:line="240" w:lineRule="auto"/>
              <w:ind w:right="-21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38,2</w:t>
            </w:r>
          </w:p>
        </w:tc>
      </w:tr>
      <w:tr w:rsidR="00616906" w:rsidRPr="00616906" w:rsidTr="007C6120">
        <w:trPr>
          <w:trHeight w:val="395"/>
        </w:trPr>
        <w:tc>
          <w:tcPr>
            <w:tcW w:w="346" w:type="pct"/>
            <w:shd w:val="clear" w:color="auto" w:fill="auto"/>
          </w:tcPr>
          <w:p w:rsidR="00616906" w:rsidRPr="00FF61A5" w:rsidRDefault="00616906" w:rsidP="00616906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spacing w:after="0" w:line="240" w:lineRule="auto"/>
              <w:ind w:right="-219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F61A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630" w:type="pct"/>
            <w:shd w:val="clear" w:color="auto" w:fill="auto"/>
          </w:tcPr>
          <w:p w:rsidR="00616906" w:rsidRPr="00616906" w:rsidRDefault="00616906" w:rsidP="00616906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spacing w:after="0" w:line="240" w:lineRule="auto"/>
              <w:ind w:right="-21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6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пожарной безопасности</w:t>
            </w:r>
          </w:p>
        </w:tc>
        <w:tc>
          <w:tcPr>
            <w:tcW w:w="645" w:type="pct"/>
            <w:shd w:val="clear" w:color="auto" w:fill="auto"/>
          </w:tcPr>
          <w:p w:rsidR="00616906" w:rsidRPr="00616906" w:rsidRDefault="00FF61A5" w:rsidP="00616906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spacing w:after="0" w:line="240" w:lineRule="auto"/>
              <w:ind w:right="-21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380" w:type="pct"/>
            <w:shd w:val="clear" w:color="auto" w:fill="auto"/>
          </w:tcPr>
          <w:p w:rsidR="00616906" w:rsidRPr="00A42D9F" w:rsidRDefault="00616906" w:rsidP="00616906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spacing w:after="0" w:line="240" w:lineRule="auto"/>
              <w:ind w:right="-219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42D9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341" w:type="pct"/>
            <w:shd w:val="clear" w:color="auto" w:fill="auto"/>
          </w:tcPr>
          <w:p w:rsidR="00616906" w:rsidRPr="00616906" w:rsidRDefault="00616906" w:rsidP="00616906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spacing w:after="0" w:line="240" w:lineRule="auto"/>
              <w:ind w:right="-219"/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lang w:eastAsia="ru-RU"/>
              </w:rPr>
            </w:pPr>
            <w:r w:rsidRPr="00616906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lang w:eastAsia="ru-RU"/>
              </w:rPr>
              <w:t>Социальное обеспечение населения</w:t>
            </w:r>
          </w:p>
        </w:tc>
        <w:tc>
          <w:tcPr>
            <w:tcW w:w="658" w:type="pct"/>
            <w:shd w:val="clear" w:color="auto" w:fill="auto"/>
          </w:tcPr>
          <w:p w:rsidR="00616906" w:rsidRPr="00616906" w:rsidRDefault="00616906" w:rsidP="00616906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spacing w:after="0" w:line="240" w:lineRule="auto"/>
              <w:ind w:right="-21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6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97,7</w:t>
            </w:r>
          </w:p>
        </w:tc>
      </w:tr>
      <w:tr w:rsidR="00616906" w:rsidRPr="00616906" w:rsidTr="007C6120">
        <w:tc>
          <w:tcPr>
            <w:tcW w:w="346" w:type="pct"/>
            <w:shd w:val="clear" w:color="auto" w:fill="auto"/>
          </w:tcPr>
          <w:p w:rsidR="00616906" w:rsidRPr="00FF61A5" w:rsidRDefault="00616906" w:rsidP="00616906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spacing w:after="0" w:line="240" w:lineRule="auto"/>
              <w:ind w:right="-219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F61A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630" w:type="pct"/>
            <w:shd w:val="clear" w:color="auto" w:fill="auto"/>
          </w:tcPr>
          <w:p w:rsidR="00616906" w:rsidRPr="00616906" w:rsidRDefault="00616906" w:rsidP="00616906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spacing w:after="0" w:line="240" w:lineRule="auto"/>
              <w:ind w:right="-21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6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45" w:type="pct"/>
            <w:shd w:val="clear" w:color="auto" w:fill="auto"/>
          </w:tcPr>
          <w:p w:rsidR="00616906" w:rsidRPr="00616906" w:rsidRDefault="00FF61A5" w:rsidP="00616906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spacing w:after="0" w:line="240" w:lineRule="auto"/>
              <w:ind w:right="-21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6,4</w:t>
            </w:r>
          </w:p>
        </w:tc>
        <w:tc>
          <w:tcPr>
            <w:tcW w:w="380" w:type="pct"/>
            <w:shd w:val="clear" w:color="auto" w:fill="auto"/>
          </w:tcPr>
          <w:p w:rsidR="00616906" w:rsidRPr="00616906" w:rsidRDefault="00616906" w:rsidP="00616906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spacing w:after="0" w:line="240" w:lineRule="auto"/>
              <w:ind w:right="-21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1" w:type="pct"/>
            <w:shd w:val="clear" w:color="auto" w:fill="auto"/>
          </w:tcPr>
          <w:p w:rsidR="00616906" w:rsidRPr="00616906" w:rsidRDefault="00616906" w:rsidP="00616906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spacing w:after="0" w:line="240" w:lineRule="auto"/>
              <w:ind w:right="-21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8" w:type="pct"/>
            <w:shd w:val="clear" w:color="auto" w:fill="auto"/>
          </w:tcPr>
          <w:p w:rsidR="00616906" w:rsidRPr="00616906" w:rsidRDefault="00616906" w:rsidP="00616906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spacing w:after="0" w:line="240" w:lineRule="auto"/>
              <w:ind w:right="-21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6906" w:rsidRPr="00616906" w:rsidTr="007C6120">
        <w:tc>
          <w:tcPr>
            <w:tcW w:w="346" w:type="pct"/>
            <w:shd w:val="clear" w:color="auto" w:fill="auto"/>
          </w:tcPr>
          <w:p w:rsidR="00616906" w:rsidRPr="00FF61A5" w:rsidRDefault="00616906" w:rsidP="00616906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spacing w:after="0" w:line="240" w:lineRule="auto"/>
              <w:ind w:right="-219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F61A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630" w:type="pct"/>
            <w:shd w:val="clear" w:color="auto" w:fill="auto"/>
          </w:tcPr>
          <w:p w:rsidR="00616906" w:rsidRPr="00616906" w:rsidRDefault="00616906" w:rsidP="00616906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spacing w:after="0" w:line="240" w:lineRule="auto"/>
              <w:ind w:right="-21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6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Молодежная политика</w:t>
            </w:r>
          </w:p>
        </w:tc>
        <w:tc>
          <w:tcPr>
            <w:tcW w:w="645" w:type="pct"/>
            <w:shd w:val="clear" w:color="auto" w:fill="auto"/>
          </w:tcPr>
          <w:p w:rsidR="00616906" w:rsidRPr="00616906" w:rsidRDefault="00616906" w:rsidP="00616906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spacing w:after="0" w:line="240" w:lineRule="auto"/>
              <w:ind w:right="-21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6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0" w:type="pct"/>
            <w:shd w:val="clear" w:color="auto" w:fill="auto"/>
          </w:tcPr>
          <w:p w:rsidR="00616906" w:rsidRPr="00616906" w:rsidRDefault="00616906" w:rsidP="00616906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spacing w:after="0" w:line="240" w:lineRule="auto"/>
              <w:ind w:right="-21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1" w:type="pct"/>
            <w:shd w:val="clear" w:color="auto" w:fill="auto"/>
          </w:tcPr>
          <w:p w:rsidR="00616906" w:rsidRPr="00616906" w:rsidRDefault="00616906" w:rsidP="00616906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spacing w:after="0" w:line="240" w:lineRule="auto"/>
              <w:ind w:right="-21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8" w:type="pct"/>
            <w:shd w:val="clear" w:color="auto" w:fill="auto"/>
          </w:tcPr>
          <w:p w:rsidR="00616906" w:rsidRPr="00616906" w:rsidRDefault="00616906" w:rsidP="00616906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spacing w:after="0" w:line="240" w:lineRule="auto"/>
              <w:ind w:right="-21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6906" w:rsidRPr="00616906" w:rsidTr="007C6120">
        <w:tc>
          <w:tcPr>
            <w:tcW w:w="346" w:type="pct"/>
            <w:shd w:val="clear" w:color="auto" w:fill="auto"/>
          </w:tcPr>
          <w:p w:rsidR="00616906" w:rsidRPr="00616906" w:rsidRDefault="00616906" w:rsidP="00616906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spacing w:after="0" w:line="240" w:lineRule="auto"/>
              <w:ind w:right="-21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30" w:type="pct"/>
            <w:shd w:val="clear" w:color="auto" w:fill="auto"/>
          </w:tcPr>
          <w:p w:rsidR="00616906" w:rsidRPr="00616906" w:rsidRDefault="00616906" w:rsidP="00616906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spacing w:after="0" w:line="240" w:lineRule="auto"/>
              <w:ind w:right="-21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5" w:type="pct"/>
            <w:shd w:val="clear" w:color="auto" w:fill="auto"/>
          </w:tcPr>
          <w:p w:rsidR="00616906" w:rsidRPr="00616906" w:rsidRDefault="00616906" w:rsidP="00616906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spacing w:after="0" w:line="240" w:lineRule="auto"/>
              <w:ind w:right="-21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0" w:type="pct"/>
            <w:shd w:val="clear" w:color="auto" w:fill="auto"/>
          </w:tcPr>
          <w:p w:rsidR="00616906" w:rsidRPr="00616906" w:rsidRDefault="00616906" w:rsidP="00616906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spacing w:after="0" w:line="240" w:lineRule="auto"/>
              <w:ind w:right="-21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1" w:type="pct"/>
            <w:shd w:val="clear" w:color="auto" w:fill="auto"/>
          </w:tcPr>
          <w:p w:rsidR="00616906" w:rsidRPr="00616906" w:rsidRDefault="00616906" w:rsidP="00616906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spacing w:after="0" w:line="240" w:lineRule="auto"/>
              <w:ind w:right="-21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8" w:type="pct"/>
            <w:shd w:val="clear" w:color="auto" w:fill="auto"/>
          </w:tcPr>
          <w:p w:rsidR="00616906" w:rsidRPr="00616906" w:rsidRDefault="00616906" w:rsidP="00616906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spacing w:after="0" w:line="240" w:lineRule="auto"/>
              <w:ind w:right="-21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6906" w:rsidRPr="00616906" w:rsidTr="007C6120">
        <w:tc>
          <w:tcPr>
            <w:tcW w:w="346" w:type="pct"/>
            <w:shd w:val="clear" w:color="auto" w:fill="auto"/>
          </w:tcPr>
          <w:p w:rsidR="00616906" w:rsidRPr="00616906" w:rsidRDefault="00616906" w:rsidP="00616906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spacing w:after="0" w:line="240" w:lineRule="auto"/>
              <w:ind w:right="-21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30" w:type="pct"/>
            <w:shd w:val="clear" w:color="auto" w:fill="auto"/>
          </w:tcPr>
          <w:p w:rsidR="00616906" w:rsidRPr="00616906" w:rsidRDefault="00616906" w:rsidP="00616906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spacing w:after="0" w:line="240" w:lineRule="auto"/>
              <w:ind w:right="-21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5" w:type="pct"/>
            <w:shd w:val="clear" w:color="auto" w:fill="auto"/>
          </w:tcPr>
          <w:p w:rsidR="00616906" w:rsidRPr="00616906" w:rsidRDefault="00616906" w:rsidP="00616906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spacing w:after="0" w:line="240" w:lineRule="auto"/>
              <w:ind w:right="-21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0" w:type="pct"/>
            <w:shd w:val="clear" w:color="auto" w:fill="auto"/>
          </w:tcPr>
          <w:p w:rsidR="00616906" w:rsidRPr="00616906" w:rsidRDefault="00616906" w:rsidP="00616906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spacing w:after="0" w:line="240" w:lineRule="auto"/>
              <w:ind w:right="-21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1" w:type="pct"/>
            <w:shd w:val="clear" w:color="auto" w:fill="auto"/>
          </w:tcPr>
          <w:p w:rsidR="00616906" w:rsidRPr="00616906" w:rsidRDefault="00616906" w:rsidP="00616906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spacing w:after="0" w:line="240" w:lineRule="auto"/>
              <w:ind w:right="-21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8" w:type="pct"/>
            <w:shd w:val="clear" w:color="auto" w:fill="auto"/>
          </w:tcPr>
          <w:p w:rsidR="00616906" w:rsidRPr="00616906" w:rsidRDefault="00616906" w:rsidP="00616906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spacing w:after="0" w:line="240" w:lineRule="auto"/>
              <w:ind w:right="-21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616906" w:rsidRPr="00616906" w:rsidRDefault="00616906" w:rsidP="00616906">
      <w:pPr>
        <w:widowControl w:val="0"/>
        <w:tabs>
          <w:tab w:val="left" w:pos="780"/>
        </w:tabs>
        <w:autoSpaceDE w:val="0"/>
        <w:autoSpaceDN w:val="0"/>
        <w:adjustRightInd w:val="0"/>
        <w:spacing w:after="0" w:line="240" w:lineRule="auto"/>
        <w:ind w:right="-2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6906" w:rsidRDefault="00616906" w:rsidP="00616906">
      <w:pPr>
        <w:widowControl w:val="0"/>
        <w:tabs>
          <w:tab w:val="left" w:pos="780"/>
        </w:tabs>
        <w:autoSpaceDE w:val="0"/>
        <w:autoSpaceDN w:val="0"/>
        <w:adjustRightInd w:val="0"/>
        <w:spacing w:after="0" w:line="240" w:lineRule="auto"/>
        <w:ind w:right="-2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90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исполнения расходов местного бюджета по разделам и подразделам классификации расходов  в отчетном периоде показал следующее:</w:t>
      </w:r>
    </w:p>
    <w:p w:rsidR="00031E31" w:rsidRPr="00031E31" w:rsidRDefault="00031E31" w:rsidP="00616906">
      <w:pPr>
        <w:widowControl w:val="0"/>
        <w:tabs>
          <w:tab w:val="left" w:pos="780"/>
        </w:tabs>
        <w:autoSpaceDE w:val="0"/>
        <w:autoSpaceDN w:val="0"/>
        <w:adjustRightInd w:val="0"/>
        <w:spacing w:after="0" w:line="240" w:lineRule="auto"/>
        <w:ind w:right="-2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подразделу1003 </w:t>
      </w:r>
      <w:r w:rsidRPr="00031E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«Социальная политика»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31E3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 составило 97,7%;</w:t>
      </w:r>
    </w:p>
    <w:p w:rsidR="00616906" w:rsidRDefault="00031E31" w:rsidP="00616906">
      <w:pPr>
        <w:widowControl w:val="0"/>
        <w:tabs>
          <w:tab w:val="left" w:pos="780"/>
        </w:tabs>
        <w:autoSpaceDE w:val="0"/>
        <w:autoSpaceDN w:val="0"/>
        <w:adjustRightInd w:val="0"/>
        <w:spacing w:after="0" w:line="240" w:lineRule="auto"/>
        <w:ind w:right="-2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16906" w:rsidRPr="00616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подразделу </w:t>
      </w:r>
      <w:r w:rsidR="00616906" w:rsidRPr="00616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разделу </w:t>
      </w:r>
      <w:r w:rsidR="00616906" w:rsidRPr="00031E31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031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04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«Функционирование местных администраций</w:t>
      </w:r>
      <w:r w:rsidR="00616906" w:rsidRPr="006169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A42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полугодие </w:t>
      </w:r>
      <w:r w:rsidR="00616906" w:rsidRPr="00616906">
        <w:rPr>
          <w:rFonts w:ascii="Times New Roman" w:eastAsia="Times New Roman" w:hAnsi="Times New Roman" w:cs="Times New Roman"/>
          <w:sz w:val="24"/>
          <w:szCs w:val="24"/>
          <w:lang w:eastAsia="ru-RU"/>
        </w:rPr>
        <w:t>2019 года исполнение расход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 составило  42,4</w:t>
      </w:r>
      <w:r w:rsidR="00616906" w:rsidRPr="00616906">
        <w:rPr>
          <w:rFonts w:ascii="Times New Roman" w:eastAsia="Times New Roman" w:hAnsi="Times New Roman" w:cs="Times New Roman"/>
          <w:sz w:val="24"/>
          <w:szCs w:val="24"/>
          <w:lang w:eastAsia="ru-RU"/>
        </w:rPr>
        <w:t>% утвержденных сводной бюджетной росписью.</w:t>
      </w:r>
    </w:p>
    <w:p w:rsidR="00031E31" w:rsidRDefault="00031E31" w:rsidP="00616906">
      <w:pPr>
        <w:widowControl w:val="0"/>
        <w:tabs>
          <w:tab w:val="left" w:pos="780"/>
        </w:tabs>
        <w:autoSpaceDE w:val="0"/>
        <w:autoSpaceDN w:val="0"/>
        <w:adjustRightInd w:val="0"/>
        <w:spacing w:after="0" w:line="240" w:lineRule="auto"/>
        <w:ind w:right="-21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подразделу </w:t>
      </w:r>
      <w:r w:rsidRPr="00031E31">
        <w:rPr>
          <w:rFonts w:ascii="Times New Roman" w:eastAsia="Times New Roman" w:hAnsi="Times New Roman" w:cs="Times New Roman"/>
          <w:sz w:val="24"/>
          <w:szCs w:val="24"/>
          <w:lang w:eastAsia="ru-RU"/>
        </w:rPr>
        <w:t>0106</w:t>
      </w:r>
      <w:r w:rsidRPr="00031E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«Обеспечение деятельности финансовых органов» </w:t>
      </w:r>
      <w:r w:rsidRPr="0061690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 расход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 составило  </w:t>
      </w:r>
      <w:r w:rsidRPr="00031E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50%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;</w:t>
      </w:r>
    </w:p>
    <w:p w:rsidR="00031E31" w:rsidRPr="00031E31" w:rsidRDefault="00031E31" w:rsidP="00616906">
      <w:pPr>
        <w:widowControl w:val="0"/>
        <w:tabs>
          <w:tab w:val="left" w:pos="780"/>
        </w:tabs>
        <w:autoSpaceDE w:val="0"/>
        <w:autoSpaceDN w:val="0"/>
        <w:adjustRightInd w:val="0"/>
        <w:spacing w:after="0" w:line="240" w:lineRule="auto"/>
        <w:ind w:right="-2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E3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подразделу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0502</w:t>
      </w:r>
      <w:r w:rsidRPr="00031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031E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Коммунальное хозяйство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61690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 расход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 составило  38,2%.</w:t>
      </w:r>
    </w:p>
    <w:p w:rsidR="00031E31" w:rsidRDefault="00031E31" w:rsidP="00616906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-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1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четырем </w:t>
      </w:r>
      <w:r w:rsidRPr="00031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подразделам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 за полугодие 0,0;</w:t>
      </w:r>
    </w:p>
    <w:p w:rsidR="00031E31" w:rsidRPr="00031E31" w:rsidRDefault="00031E31" w:rsidP="00616906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-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двум подразделам исполнение составляет менее 10% от плановых назначений.</w:t>
      </w:r>
    </w:p>
    <w:p w:rsidR="00031E31" w:rsidRDefault="00031E31" w:rsidP="00616906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-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16906" w:rsidRPr="00616906" w:rsidRDefault="00616906" w:rsidP="00616906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-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169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4.  Анализ исполнения резервного фонда администрации МО </w:t>
      </w:r>
      <w:proofErr w:type="spellStart"/>
      <w:r w:rsidRPr="006169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Кузнечнинское</w:t>
      </w:r>
      <w:proofErr w:type="spellEnd"/>
      <w:r w:rsidRPr="006169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городское поселение МО </w:t>
      </w:r>
      <w:proofErr w:type="spellStart"/>
      <w:r w:rsidRPr="006169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Приозерский</w:t>
      </w:r>
      <w:proofErr w:type="spellEnd"/>
      <w:r w:rsidRPr="006169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муниципальный район Ленинградской области.</w:t>
      </w:r>
    </w:p>
    <w:p w:rsidR="00616906" w:rsidRPr="00616906" w:rsidRDefault="00616906" w:rsidP="00616906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-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16906" w:rsidRPr="00616906" w:rsidRDefault="00616906" w:rsidP="00616906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-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9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616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Решением Совета депутатов МО </w:t>
      </w:r>
      <w:proofErr w:type="spellStart"/>
      <w:r w:rsidRPr="00616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Приозерский</w:t>
      </w:r>
      <w:proofErr w:type="spellEnd"/>
      <w:r w:rsidRPr="00616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муниципальный  район от 12.12.2018 года №141 «О  местном бюджете муниципального образования </w:t>
      </w:r>
      <w:proofErr w:type="spellStart"/>
      <w:r w:rsidRPr="00616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Кузнечнинское</w:t>
      </w:r>
      <w:proofErr w:type="spellEnd"/>
      <w:r w:rsidRPr="00616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городское поселение МО </w:t>
      </w:r>
      <w:proofErr w:type="spellStart"/>
      <w:r w:rsidRPr="00616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Приозерский</w:t>
      </w:r>
      <w:proofErr w:type="spellEnd"/>
      <w:r w:rsidRPr="00616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муниципальный район Ленинградской области на 2019 год и плановый период 2020 и 2021 годов» размер резервного фонда администрации МО </w:t>
      </w:r>
      <w:proofErr w:type="spellStart"/>
      <w:r w:rsidRPr="00616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Кузнечнинское</w:t>
      </w:r>
      <w:proofErr w:type="spellEnd"/>
      <w:r w:rsidRPr="00616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городское поселение МО  </w:t>
      </w:r>
      <w:proofErr w:type="spellStart"/>
      <w:r w:rsidRPr="00616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Приозерский</w:t>
      </w:r>
      <w:proofErr w:type="spellEnd"/>
      <w:r w:rsidRPr="00616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муниципальный район установлен в сумме 30,0 </w:t>
      </w:r>
      <w:proofErr w:type="spellStart"/>
      <w:r w:rsidRPr="00616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</w:t>
      </w:r>
      <w:proofErr w:type="gramStart"/>
      <w:r w:rsidRPr="00616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 w:rsidRPr="00616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</w:t>
      </w:r>
      <w:proofErr w:type="spellEnd"/>
      <w:r w:rsidRPr="00616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( п.4 статья4 )</w:t>
      </w:r>
    </w:p>
    <w:p w:rsidR="00616906" w:rsidRPr="00616906" w:rsidRDefault="00616906" w:rsidP="00616906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-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отчетном периоде расходование средств резервного фонда администрацией МО </w:t>
      </w:r>
      <w:proofErr w:type="spellStart"/>
      <w:r w:rsidRPr="00616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Кузнечнинское</w:t>
      </w:r>
      <w:proofErr w:type="spellEnd"/>
      <w:r w:rsidRPr="00616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городское поселение МО </w:t>
      </w:r>
      <w:proofErr w:type="spellStart"/>
      <w:r w:rsidRPr="00616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Приозерский</w:t>
      </w:r>
      <w:proofErr w:type="spellEnd"/>
      <w:r w:rsidRPr="00616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муниципальный район Ленинградской области не производилось.</w:t>
      </w:r>
    </w:p>
    <w:p w:rsidR="00616906" w:rsidRPr="00616906" w:rsidRDefault="00616906" w:rsidP="00616906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-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169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    </w:t>
      </w:r>
    </w:p>
    <w:p w:rsidR="00616906" w:rsidRPr="00616906" w:rsidRDefault="00616906" w:rsidP="00616906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-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169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5. Анализ  исполнения муниципальных программ за </w:t>
      </w:r>
      <w:r w:rsidR="00031E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полугодие </w:t>
      </w:r>
      <w:r w:rsidR="003825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2019 года</w:t>
      </w:r>
      <w:r w:rsidRPr="006169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616906" w:rsidRPr="00616906" w:rsidRDefault="00616906" w:rsidP="0061690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69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</w:p>
    <w:p w:rsidR="00616906" w:rsidRPr="00616906" w:rsidRDefault="00616906" w:rsidP="0061690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69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  <w:r w:rsidRPr="0061690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2019 год предусмотрены   бюджетные ассигнования на реализацию восьми муниципальных  программ в разме</w:t>
      </w:r>
      <w:r w:rsidR="0006648B">
        <w:rPr>
          <w:rFonts w:ascii="Times New Roman" w:eastAsia="Times New Roman" w:hAnsi="Times New Roman" w:cs="Times New Roman"/>
          <w:sz w:val="24"/>
          <w:szCs w:val="24"/>
          <w:lang w:eastAsia="ru-RU"/>
        </w:rPr>
        <w:t>ре 51632,1</w:t>
      </w:r>
      <w:r w:rsidRPr="00616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 рублей. Доля муниципальных прогр</w:t>
      </w:r>
      <w:r w:rsidR="00066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амм в общем объеме расходов </w:t>
      </w:r>
      <w:r w:rsidR="00CE2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составила </w:t>
      </w:r>
      <w:r w:rsidR="0006648B">
        <w:rPr>
          <w:rFonts w:ascii="Times New Roman" w:eastAsia="Times New Roman" w:hAnsi="Times New Roman" w:cs="Times New Roman"/>
          <w:sz w:val="24"/>
          <w:szCs w:val="24"/>
          <w:lang w:eastAsia="ru-RU"/>
        </w:rPr>
        <w:t>75</w:t>
      </w:r>
      <w:r w:rsidRPr="00616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69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%. </w:t>
      </w:r>
      <w:r w:rsidRPr="0061690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 бюджета по муниципаль</w:t>
      </w:r>
      <w:r w:rsidR="00066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ным программам составляет 17219,1 </w:t>
      </w:r>
      <w:proofErr w:type="spellStart"/>
      <w:r w:rsidR="0006648B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="0006648B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="0006648B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 w:rsidR="0006648B">
        <w:rPr>
          <w:rFonts w:ascii="Times New Roman" w:eastAsia="Times New Roman" w:hAnsi="Times New Roman" w:cs="Times New Roman"/>
          <w:sz w:val="24"/>
          <w:szCs w:val="24"/>
          <w:lang w:eastAsia="ru-RU"/>
        </w:rPr>
        <w:t>. или 33,3</w:t>
      </w:r>
      <w:r w:rsidRPr="00616906">
        <w:rPr>
          <w:rFonts w:ascii="Times New Roman" w:eastAsia="Times New Roman" w:hAnsi="Times New Roman" w:cs="Times New Roman"/>
          <w:sz w:val="24"/>
          <w:szCs w:val="24"/>
          <w:lang w:eastAsia="ru-RU"/>
        </w:rPr>
        <w:t>% от уточненного плана года.  Фактическая доля  расходов бюджета по муниципальным програм</w:t>
      </w:r>
      <w:r w:rsidR="00066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мам </w:t>
      </w:r>
      <w:r w:rsidR="009E693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 77,8</w:t>
      </w:r>
      <w:r w:rsidRPr="00616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%.   </w:t>
      </w:r>
    </w:p>
    <w:p w:rsidR="00616906" w:rsidRPr="00616906" w:rsidRDefault="00616906" w:rsidP="0061690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По сравнению с аналогичным периодом 2018 года, расходы бюджета по  муниципальным</w:t>
      </w:r>
      <w:r w:rsidR="00066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программам  увеличились на 66,7</w:t>
      </w:r>
      <w:r w:rsidRPr="00616906">
        <w:rPr>
          <w:rFonts w:ascii="Times New Roman" w:eastAsia="Times New Roman" w:hAnsi="Times New Roman" w:cs="Times New Roman"/>
          <w:sz w:val="24"/>
          <w:szCs w:val="24"/>
          <w:lang w:eastAsia="ru-RU"/>
        </w:rPr>
        <w:t>% .</w:t>
      </w:r>
    </w:p>
    <w:p w:rsidR="00616906" w:rsidRDefault="00616906" w:rsidP="0061690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На обеспечение деятельности органов местного самоуправления и непрограммные расходы муниципального образования в бюджете на 2019 год предусмотре</w:t>
      </w:r>
      <w:r w:rsidR="0006648B">
        <w:rPr>
          <w:rFonts w:ascii="Times New Roman" w:eastAsia="Times New Roman" w:hAnsi="Times New Roman" w:cs="Times New Roman"/>
          <w:sz w:val="24"/>
          <w:szCs w:val="24"/>
          <w:lang w:eastAsia="ru-RU"/>
        </w:rPr>
        <w:t>ны ассигнования в сумме 17231,6</w:t>
      </w:r>
      <w:r w:rsidRPr="00616906">
        <w:rPr>
          <w:rFonts w:ascii="Times New Roman" w:eastAsia="Times New Roman" w:hAnsi="Times New Roman" w:cs="Times New Roman"/>
          <w:sz w:val="24"/>
          <w:szCs w:val="24"/>
          <w:lang w:eastAsia="ru-RU"/>
        </w:rPr>
        <w:t>ты</w:t>
      </w:r>
      <w:r w:rsidR="0006648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="0006648B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="00066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уб., исполнение за  полугодие 2019 год составило 4985,5 </w:t>
      </w:r>
      <w:proofErr w:type="spellStart"/>
      <w:r w:rsidR="0006648B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="0006648B">
        <w:rPr>
          <w:rFonts w:ascii="Times New Roman" w:eastAsia="Times New Roman" w:hAnsi="Times New Roman" w:cs="Times New Roman"/>
          <w:sz w:val="24"/>
          <w:szCs w:val="24"/>
          <w:lang w:eastAsia="ru-RU"/>
        </w:rPr>
        <w:t>. или 28,9%.</w:t>
      </w:r>
    </w:p>
    <w:p w:rsidR="00CE210B" w:rsidRDefault="00CE210B" w:rsidP="0061690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210B" w:rsidRDefault="00CE210B" w:rsidP="0061690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210B" w:rsidRPr="00CE210B" w:rsidRDefault="00CE210B" w:rsidP="00CE21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Arial" w:hAnsi="Arial" w:cs="Arial"/>
          <w:sz w:val="20"/>
          <w:szCs w:val="20"/>
          <w:lang w:eastAsia="ru-RU"/>
        </w:rPr>
      </w:pPr>
      <w:r w:rsidRPr="00CE210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Структу</w:t>
      </w:r>
      <w:r w:rsidR="003613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 расходов бюджета за полугодие</w:t>
      </w:r>
      <w:r w:rsidRPr="00CE210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2019 года  в разрезе программных и непрограммных расходов</w:t>
      </w:r>
      <w:r w:rsidR="000B43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отражено в </w:t>
      </w:r>
      <w:r w:rsidR="000B4351" w:rsidRPr="000B435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диа</w:t>
      </w:r>
      <w:r w:rsidR="000B435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грамме №5</w:t>
      </w:r>
      <w:r w:rsidRPr="000B4351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:</w:t>
      </w:r>
    </w:p>
    <w:p w:rsidR="00CE210B" w:rsidRPr="00CE210B" w:rsidRDefault="00CE210B" w:rsidP="00CE210B">
      <w:pPr>
        <w:widowControl w:val="0"/>
        <w:autoSpaceDE w:val="0"/>
        <w:autoSpaceDN w:val="0"/>
        <w:adjustRightInd w:val="0"/>
        <w:spacing w:before="120" w:after="0" w:line="240" w:lineRule="auto"/>
        <w:ind w:firstLine="42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210B">
        <w:rPr>
          <w:rFonts w:ascii="Arial" w:eastAsia="Arial" w:hAnsi="Arial" w:cs="Arial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</w:t>
      </w:r>
      <w:r w:rsidRPr="00CE210B">
        <w:rPr>
          <w:rFonts w:ascii="Arial" w:eastAsia="Times New Roman" w:hAnsi="Arial" w:cs="Arial"/>
          <w:sz w:val="20"/>
          <w:szCs w:val="20"/>
          <w:lang w:eastAsia="ru-RU"/>
        </w:rPr>
        <w:t>Диаграмма №4</w:t>
      </w:r>
    </w:p>
    <w:p w:rsidR="00CE210B" w:rsidRPr="00CE210B" w:rsidRDefault="00CE210B" w:rsidP="00CE2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highlight w:val="yellow"/>
        </w:rPr>
      </w:pPr>
      <w:bookmarkStart w:id="0" w:name="_1611046579"/>
      <w:bookmarkStart w:id="1" w:name="_1611046565"/>
      <w:bookmarkStart w:id="2" w:name="_1611046559"/>
      <w:bookmarkStart w:id="3" w:name="_1611046495"/>
      <w:bookmarkStart w:id="4" w:name="_1611046477"/>
      <w:bookmarkStart w:id="5" w:name="_1611046466"/>
      <w:bookmarkStart w:id="6" w:name="_1611046452"/>
      <w:bookmarkStart w:id="7" w:name="_1610370271"/>
      <w:bookmarkStart w:id="8" w:name="_1604134312"/>
      <w:bookmarkStart w:id="9" w:name="_1603179595"/>
      <w:bookmarkStart w:id="10" w:name="_1603179532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48D4181E" wp14:editId="0BAE1769">
            <wp:extent cx="5905500" cy="2486025"/>
            <wp:effectExtent l="0" t="0" r="0" b="0"/>
            <wp:docPr id="3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CE210B" w:rsidRDefault="00CE210B" w:rsidP="0061690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93C" w:rsidRDefault="009E693C" w:rsidP="006169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466E4" w:rsidRDefault="00A466E4" w:rsidP="006169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466E4" w:rsidRDefault="00A466E4" w:rsidP="006169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466E4" w:rsidRDefault="00A466E4" w:rsidP="006169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13EE" w:rsidRDefault="003613EE" w:rsidP="006169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13EE" w:rsidRDefault="003613EE" w:rsidP="006169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E693C" w:rsidRPr="009E693C" w:rsidRDefault="009E693C" w:rsidP="009E693C">
      <w:pPr>
        <w:autoSpaceDE w:val="0"/>
        <w:autoSpaceDN w:val="0"/>
        <w:adjustRightInd w:val="0"/>
        <w:spacing w:after="0" w:line="240" w:lineRule="auto"/>
        <w:ind w:firstLine="425"/>
        <w:jc w:val="center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</w:p>
    <w:p w:rsidR="009E693C" w:rsidRPr="009E693C" w:rsidRDefault="009E693C" w:rsidP="009E693C">
      <w:pPr>
        <w:autoSpaceDE w:val="0"/>
        <w:autoSpaceDN w:val="0"/>
        <w:adjustRightInd w:val="0"/>
        <w:spacing w:after="0" w:line="240" w:lineRule="auto"/>
        <w:ind w:firstLine="425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E693C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Анализ исполнения расходов бюджета по муниципальным программам за </w:t>
      </w:r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полугодие</w:t>
      </w:r>
      <w:r w:rsidRPr="009E693C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2019 года приведён в таблице №5</w:t>
      </w:r>
      <w:r w:rsidRPr="009E693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                                      </w:t>
      </w:r>
    </w:p>
    <w:p w:rsidR="009E693C" w:rsidRDefault="009E693C" w:rsidP="006169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E693C" w:rsidRDefault="009E693C" w:rsidP="006169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E693C" w:rsidRDefault="009E693C" w:rsidP="006169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16906" w:rsidRPr="00616906" w:rsidRDefault="000B4351" w:rsidP="006169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</w:t>
      </w:r>
      <w:r w:rsidR="003613EE" w:rsidRPr="003613E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аблица №7</w:t>
      </w:r>
      <w:r w:rsidR="00616906" w:rsidRPr="003613E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</w:t>
      </w:r>
      <w:r w:rsidR="00616906" w:rsidRPr="00616906">
        <w:rPr>
          <w:rFonts w:ascii="Times New Roman" w:eastAsia="Times New Roman" w:hAnsi="Times New Roman" w:cs="Times New Roman"/>
          <w:sz w:val="20"/>
          <w:szCs w:val="20"/>
          <w:lang w:eastAsia="ru-RU"/>
        </w:rPr>
        <w:t>тыс. руб.</w:t>
      </w:r>
    </w:p>
    <w:tbl>
      <w:tblPr>
        <w:tblW w:w="949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25"/>
        <w:gridCol w:w="4395"/>
        <w:gridCol w:w="1276"/>
        <w:gridCol w:w="1133"/>
        <w:gridCol w:w="1134"/>
        <w:gridCol w:w="1134"/>
      </w:tblGrid>
      <w:tr w:rsidR="00616906" w:rsidRPr="00616906" w:rsidTr="0038259F">
        <w:trPr>
          <w:trHeight w:val="1555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906" w:rsidRPr="00616906" w:rsidRDefault="00616906" w:rsidP="00616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6169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</w:t>
            </w:r>
            <w:proofErr w:type="gramEnd"/>
            <w:r w:rsidRPr="006169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43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6906" w:rsidRPr="00616906" w:rsidRDefault="00616906" w:rsidP="00616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169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программы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906" w:rsidRPr="00616906" w:rsidRDefault="00616906" w:rsidP="00616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169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Решение Совета депутатов от 12.12.2018г №141(первоначальный бюджет)</w:t>
            </w:r>
          </w:p>
          <w:p w:rsidR="00616906" w:rsidRPr="00616906" w:rsidRDefault="00616906" w:rsidP="00616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169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61690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(тыс. руб.)</w:t>
            </w:r>
          </w:p>
          <w:p w:rsidR="00616906" w:rsidRPr="00616906" w:rsidRDefault="00616906" w:rsidP="00616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906" w:rsidRPr="00616906" w:rsidRDefault="00616906" w:rsidP="00616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169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Уточненная бюджетная роспись на 01.04.2019г</w:t>
            </w:r>
          </w:p>
          <w:p w:rsidR="00616906" w:rsidRPr="00616906" w:rsidRDefault="00616906" w:rsidP="00616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169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61690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(тыс. руб.)</w:t>
            </w:r>
          </w:p>
          <w:p w:rsidR="00616906" w:rsidRPr="00616906" w:rsidRDefault="00616906" w:rsidP="00616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906" w:rsidRPr="00616906" w:rsidRDefault="0038259F" w:rsidP="00616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Исполнено за полугодие </w:t>
            </w:r>
            <w:r w:rsidR="00616906" w:rsidRPr="006169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2019 года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906" w:rsidRPr="00616906" w:rsidRDefault="00616906" w:rsidP="00616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169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% исполнения </w:t>
            </w:r>
          </w:p>
        </w:tc>
      </w:tr>
      <w:tr w:rsidR="00616906" w:rsidRPr="00616906" w:rsidTr="007C6120">
        <w:trPr>
          <w:trHeight w:val="204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906" w:rsidRPr="00616906" w:rsidRDefault="00616906" w:rsidP="00616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169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6906" w:rsidRPr="00616906" w:rsidRDefault="00616906" w:rsidP="00616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169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6906" w:rsidRPr="00616906" w:rsidRDefault="00616906" w:rsidP="00616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169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906" w:rsidRPr="00616906" w:rsidRDefault="00616906" w:rsidP="00616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169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906" w:rsidRPr="00616906" w:rsidRDefault="00616906" w:rsidP="00616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169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906" w:rsidRPr="00616906" w:rsidRDefault="00616906" w:rsidP="00616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169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</w:tr>
      <w:tr w:rsidR="00616906" w:rsidRPr="00616906" w:rsidTr="007C6120">
        <w:trPr>
          <w:trHeight w:val="204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906" w:rsidRPr="00616906" w:rsidRDefault="00616906" w:rsidP="00616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1690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6906" w:rsidRPr="00616906" w:rsidRDefault="00616906" w:rsidP="00616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1690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МП «Развитие муниципальной службы»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906" w:rsidRPr="00616906" w:rsidRDefault="00616906" w:rsidP="00616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1690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906" w:rsidRPr="00616906" w:rsidRDefault="00616906" w:rsidP="00616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69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906" w:rsidRPr="00616906" w:rsidRDefault="00616906" w:rsidP="00616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69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906" w:rsidRPr="00616906" w:rsidRDefault="00616906" w:rsidP="00616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1690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41,7</w:t>
            </w:r>
          </w:p>
        </w:tc>
      </w:tr>
      <w:tr w:rsidR="00616906" w:rsidRPr="00616906" w:rsidTr="007C6120">
        <w:trPr>
          <w:trHeight w:val="50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6906" w:rsidRPr="00616906" w:rsidRDefault="00616906" w:rsidP="00616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69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  <w:p w:rsidR="00616906" w:rsidRPr="00616906" w:rsidRDefault="00616906" w:rsidP="00616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16906" w:rsidRPr="00616906" w:rsidRDefault="00616906" w:rsidP="00616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16906" w:rsidRPr="00616906" w:rsidRDefault="00616906" w:rsidP="00616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906" w:rsidRPr="00616906" w:rsidRDefault="00616906" w:rsidP="00616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69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МП «Развитие культуры и  физической культуры в муниципальном образовании 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6906" w:rsidRPr="00616906" w:rsidRDefault="00616906" w:rsidP="00616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69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14471,1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906" w:rsidRPr="00616906" w:rsidRDefault="0038259F" w:rsidP="00616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15376,6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906" w:rsidRPr="00616906" w:rsidRDefault="0038259F" w:rsidP="00616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6068,8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906" w:rsidRPr="00616906" w:rsidRDefault="0038259F" w:rsidP="00616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39,5</w:t>
            </w:r>
          </w:p>
        </w:tc>
      </w:tr>
      <w:tr w:rsidR="00616906" w:rsidRPr="00616906" w:rsidTr="007C6120">
        <w:trPr>
          <w:trHeight w:val="56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6906" w:rsidRPr="00616906" w:rsidRDefault="00616906" w:rsidP="00616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69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906" w:rsidRPr="00616906" w:rsidRDefault="00616906" w:rsidP="00616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69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МП «Обеспечение качественным   жильем граждан на территории муниципального образования»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6906" w:rsidRPr="00616906" w:rsidRDefault="00616906" w:rsidP="00616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69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432,0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906" w:rsidRPr="00616906" w:rsidRDefault="0038259F" w:rsidP="00616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906" w:rsidRPr="00616906" w:rsidRDefault="0038259F" w:rsidP="00616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906" w:rsidRPr="00616906" w:rsidRDefault="0038259F" w:rsidP="00616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80,6</w:t>
            </w:r>
          </w:p>
        </w:tc>
      </w:tr>
      <w:tr w:rsidR="00616906" w:rsidRPr="00616906" w:rsidTr="007C6120">
        <w:trPr>
          <w:trHeight w:val="74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6906" w:rsidRPr="00616906" w:rsidRDefault="00616906" w:rsidP="00616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69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906" w:rsidRPr="00616906" w:rsidRDefault="00616906" w:rsidP="00616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69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МП «Обеспечение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 w:rsidRPr="006169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энергоэффективности</w:t>
            </w:r>
            <w:proofErr w:type="spellEnd"/>
            <w:r w:rsidRPr="006169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муниципальном образовании»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6906" w:rsidRPr="00616906" w:rsidRDefault="00616906" w:rsidP="00616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69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4041,0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906" w:rsidRPr="00616906" w:rsidRDefault="0038259F" w:rsidP="00616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19433,2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906" w:rsidRPr="00616906" w:rsidRDefault="0038259F" w:rsidP="00616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7435,4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906" w:rsidRPr="00616906" w:rsidRDefault="0038259F" w:rsidP="00616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38,3</w:t>
            </w:r>
          </w:p>
        </w:tc>
      </w:tr>
      <w:tr w:rsidR="00616906" w:rsidRPr="00616906" w:rsidTr="007C6120">
        <w:trPr>
          <w:trHeight w:val="40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6906" w:rsidRPr="00616906" w:rsidRDefault="00616906" w:rsidP="00616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69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906" w:rsidRPr="00616906" w:rsidRDefault="00616906" w:rsidP="00616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69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МП «Благоустройство территории муниципального образования»</w:t>
            </w:r>
          </w:p>
          <w:p w:rsidR="00616906" w:rsidRPr="00616906" w:rsidRDefault="00616906" w:rsidP="00616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6906" w:rsidRPr="00616906" w:rsidRDefault="00616906" w:rsidP="00616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69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4310,0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906" w:rsidRPr="00616906" w:rsidRDefault="00616906" w:rsidP="00616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69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906" w:rsidRPr="00616906" w:rsidRDefault="0038259F" w:rsidP="00616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2095,8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906" w:rsidRPr="00616906" w:rsidRDefault="0038259F" w:rsidP="00616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56,5</w:t>
            </w:r>
          </w:p>
        </w:tc>
      </w:tr>
      <w:tr w:rsidR="00616906" w:rsidRPr="00616906" w:rsidTr="007C6120">
        <w:trPr>
          <w:trHeight w:val="53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6906" w:rsidRPr="00616906" w:rsidRDefault="00616906" w:rsidP="00616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16906" w:rsidRPr="00616906" w:rsidRDefault="00616906" w:rsidP="00616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69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  <w:p w:rsidR="00616906" w:rsidRPr="00616906" w:rsidRDefault="00616906" w:rsidP="00616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16906" w:rsidRPr="00616906" w:rsidRDefault="00616906" w:rsidP="00616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906" w:rsidRPr="00616906" w:rsidRDefault="00616906" w:rsidP="00616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69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МП «Развитие автомобильных дорог муниципального образования»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6906" w:rsidRPr="00616906" w:rsidRDefault="00616906" w:rsidP="00616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69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2150,0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906" w:rsidRPr="00616906" w:rsidRDefault="00616906" w:rsidP="00616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69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906" w:rsidRPr="00616906" w:rsidRDefault="0038259F" w:rsidP="00616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906" w:rsidRPr="00616906" w:rsidRDefault="0038259F" w:rsidP="00616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23,9</w:t>
            </w:r>
          </w:p>
        </w:tc>
      </w:tr>
      <w:tr w:rsidR="00616906" w:rsidRPr="00616906" w:rsidTr="007C6120">
        <w:trPr>
          <w:trHeight w:val="16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6906" w:rsidRPr="00616906" w:rsidRDefault="00616906" w:rsidP="00616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69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  <w:p w:rsidR="00616906" w:rsidRPr="00616906" w:rsidRDefault="00616906" w:rsidP="00616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16906" w:rsidRPr="00616906" w:rsidRDefault="00616906" w:rsidP="00616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16906" w:rsidRPr="00616906" w:rsidRDefault="00616906" w:rsidP="00616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906" w:rsidRPr="00616906" w:rsidRDefault="00616906" w:rsidP="00616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eastAsia="ru-RU"/>
              </w:rPr>
            </w:pPr>
            <w:r w:rsidRPr="006169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МП «Устойчивое общественное развитие в муниципальном образовании»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6906" w:rsidRPr="00616906" w:rsidRDefault="00616906" w:rsidP="00616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6169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1467,3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906" w:rsidRPr="00616906" w:rsidRDefault="0038259F" w:rsidP="00616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906" w:rsidRPr="00616906" w:rsidRDefault="00616906" w:rsidP="00616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69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906" w:rsidRPr="00616906" w:rsidRDefault="0038259F" w:rsidP="00616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616906" w:rsidRPr="00616906" w:rsidTr="007C6120">
        <w:trPr>
          <w:trHeight w:val="16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6906" w:rsidRPr="00616906" w:rsidRDefault="00616906" w:rsidP="00616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69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906" w:rsidRPr="00616906" w:rsidRDefault="00616906" w:rsidP="00616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69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МП «Формирование комфортной городской среды»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6906" w:rsidRPr="00616906" w:rsidRDefault="00616906" w:rsidP="00616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906" w:rsidRPr="00616906" w:rsidRDefault="00616906" w:rsidP="00616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69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906" w:rsidRPr="00616906" w:rsidRDefault="00616906" w:rsidP="00616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69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906" w:rsidRPr="00616906" w:rsidRDefault="0038259F" w:rsidP="00616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616906" w:rsidRPr="00616906" w:rsidTr="007C6120">
        <w:trPr>
          <w:trHeight w:val="288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6906" w:rsidRPr="00616906" w:rsidRDefault="00616906" w:rsidP="00616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highlight w:val="yellow"/>
                <w:lang w:eastAsia="ru-RU"/>
              </w:rPr>
            </w:pPr>
            <w:r w:rsidRPr="00616906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906" w:rsidRPr="00616906" w:rsidRDefault="00616906" w:rsidP="00616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616906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t>26931,4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906" w:rsidRPr="00616906" w:rsidRDefault="0006648B" w:rsidP="00616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t>51632,1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906" w:rsidRPr="00616906" w:rsidRDefault="0038259F" w:rsidP="00616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t>17219,1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906" w:rsidRPr="00616906" w:rsidRDefault="0038259F" w:rsidP="00616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t>33,3</w:t>
            </w:r>
          </w:p>
        </w:tc>
      </w:tr>
    </w:tbl>
    <w:p w:rsidR="00616906" w:rsidRPr="00616906" w:rsidRDefault="00616906" w:rsidP="00616906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-5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616906" w:rsidRPr="00616906" w:rsidRDefault="00616906" w:rsidP="006169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6906">
        <w:rPr>
          <w:rFonts w:ascii="Times New Roman" w:eastAsia="Calibri" w:hAnsi="Times New Roman" w:cs="Times New Roman"/>
          <w:sz w:val="24"/>
          <w:szCs w:val="24"/>
        </w:rPr>
        <w:t>Как видно из вышеприведенной таблицы процент исполнения программных расходов бюджета  по всем муниц</w:t>
      </w:r>
      <w:r w:rsidR="0006648B">
        <w:rPr>
          <w:rFonts w:ascii="Times New Roman" w:eastAsia="Calibri" w:hAnsi="Times New Roman" w:cs="Times New Roman"/>
          <w:sz w:val="24"/>
          <w:szCs w:val="24"/>
        </w:rPr>
        <w:t>ипальным программам за полугодие 2019 года составил 33,3</w:t>
      </w:r>
      <w:r w:rsidRPr="00616906">
        <w:rPr>
          <w:rFonts w:ascii="Times New Roman" w:eastAsia="Calibri" w:hAnsi="Times New Roman" w:cs="Times New Roman"/>
          <w:sz w:val="24"/>
          <w:szCs w:val="24"/>
        </w:rPr>
        <w:t xml:space="preserve">%. </w:t>
      </w:r>
    </w:p>
    <w:p w:rsidR="00616906" w:rsidRPr="00616906" w:rsidRDefault="00616906" w:rsidP="006169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6906">
        <w:rPr>
          <w:rFonts w:ascii="Times New Roman" w:eastAsia="Calibri" w:hAnsi="Times New Roman" w:cs="Times New Roman"/>
          <w:sz w:val="24"/>
          <w:szCs w:val="24"/>
        </w:rPr>
        <w:t xml:space="preserve">     </w:t>
      </w:r>
    </w:p>
    <w:p w:rsidR="00616906" w:rsidRPr="00616906" w:rsidRDefault="00616906" w:rsidP="000664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6906">
        <w:rPr>
          <w:rFonts w:ascii="Times New Roman" w:eastAsia="Calibri" w:hAnsi="Times New Roman" w:cs="Times New Roman"/>
          <w:sz w:val="24"/>
          <w:szCs w:val="24"/>
        </w:rPr>
        <w:t xml:space="preserve">     По двум  муниципальной программе исполнение бюджетных ассигнований составило 0%.</w:t>
      </w:r>
    </w:p>
    <w:p w:rsidR="00616906" w:rsidRDefault="00616906" w:rsidP="006169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16906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61690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Рекомендации:  </w:t>
      </w:r>
      <w:r w:rsidRPr="00616906">
        <w:rPr>
          <w:rFonts w:ascii="Times New Roman" w:eastAsia="Times New Roman" w:hAnsi="Times New Roman" w:cs="Arial"/>
          <w:i/>
          <w:sz w:val="24"/>
          <w:szCs w:val="14"/>
          <w:lang w:eastAsia="ru-RU"/>
        </w:rPr>
        <w:t xml:space="preserve">В целях повышения эффективности  реализации муниципальных программ </w:t>
      </w:r>
      <w:r w:rsidRPr="0061690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усилить контроль</w:t>
      </w:r>
      <w:r w:rsidRPr="0061690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</w:t>
      </w:r>
      <w:r w:rsidRPr="0061690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 стороны</w:t>
      </w:r>
      <w:r w:rsidRPr="0061690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</w:t>
      </w:r>
      <w:r w:rsidRPr="0061690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ответственных исполнителей за исполнением плана реализации   по  муниципальным программам.</w:t>
      </w:r>
    </w:p>
    <w:p w:rsidR="00E476DC" w:rsidRDefault="00E476DC" w:rsidP="006169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476DC" w:rsidRPr="00E476DC" w:rsidRDefault="00E476DC" w:rsidP="00E476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476DC">
        <w:rPr>
          <w:rFonts w:ascii="Times New Roman" w:eastAsia="Calibri" w:hAnsi="Times New Roman" w:cs="Times New Roman"/>
          <w:sz w:val="24"/>
          <w:szCs w:val="24"/>
        </w:rPr>
        <w:t xml:space="preserve">       </w:t>
      </w:r>
    </w:p>
    <w:p w:rsidR="00E476DC" w:rsidRPr="00E476DC" w:rsidRDefault="00E476DC" w:rsidP="00E476DC">
      <w:pPr>
        <w:widowControl w:val="0"/>
        <w:numPr>
          <w:ilvl w:val="0"/>
          <w:numId w:val="38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74" w:lineRule="exact"/>
        <w:ind w:right="-5"/>
        <w:jc w:val="both"/>
        <w:rPr>
          <w:rFonts w:ascii="Arial" w:eastAsia="Times New Roman" w:hAnsi="Arial" w:cs="Arial"/>
          <w:b/>
          <w:bCs/>
          <w:lang w:eastAsia="ru-RU"/>
        </w:rPr>
      </w:pPr>
      <w:r w:rsidRPr="00E476DC">
        <w:rPr>
          <w:rFonts w:ascii="Arial" w:eastAsia="Times New Roman" w:hAnsi="Arial" w:cs="Arial"/>
          <w:b/>
          <w:bCs/>
          <w:lang w:eastAsia="ru-RU"/>
        </w:rPr>
        <w:t>Анализ дебиторской и кредиторской задолженности.</w:t>
      </w:r>
    </w:p>
    <w:p w:rsidR="00E476DC" w:rsidRPr="00E476DC" w:rsidRDefault="00E476DC" w:rsidP="00E476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76DC" w:rsidRPr="00E476DC" w:rsidRDefault="00E476DC" w:rsidP="00E476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По состоянию на 01.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07</w:t>
      </w:r>
      <w:r w:rsidRPr="00E47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.2019 г. у главного распорядителя средств бюджета МО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Кузнечнинское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7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  </w:t>
      </w:r>
      <w:r w:rsidRPr="00E476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дебиторская</w:t>
      </w:r>
      <w:r w:rsidRPr="00E47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задолженность составила  </w:t>
      </w:r>
      <w:r w:rsidR="00A466E4">
        <w:rPr>
          <w:rFonts w:ascii="Times New Roman" w:eastAsia="Times New Roman" w:hAnsi="Times New Roman" w:cs="Times New Roman"/>
          <w:sz w:val="24"/>
          <w:szCs w:val="24"/>
          <w:lang w:eastAsia="ru-RU"/>
        </w:rPr>
        <w:t>84852,0</w:t>
      </w:r>
      <w:r w:rsidRPr="00E476DC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руб. (ф.0503169), в том числе:</w:t>
      </w:r>
    </w:p>
    <w:p w:rsidR="00E476DC" w:rsidRPr="00E476DC" w:rsidRDefault="00E476DC" w:rsidP="00E476D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47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-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84549,1</w:t>
      </w:r>
      <w:r w:rsidRPr="00E476DC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руб. -  расчеты по доходам</w:t>
      </w:r>
      <w:r w:rsidRPr="00E476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E476DC" w:rsidRPr="00E476DC" w:rsidRDefault="00E476DC" w:rsidP="00E476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-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120,8</w:t>
      </w:r>
      <w:r w:rsidRPr="00E47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тыс. руб. - расчеты по выданным авансам;</w:t>
      </w:r>
    </w:p>
    <w:p w:rsidR="00E476DC" w:rsidRPr="00E476DC" w:rsidRDefault="00E476DC" w:rsidP="00E476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E47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-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182,2</w:t>
      </w:r>
      <w:r w:rsidRPr="00E47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тыс. руб.   -  </w:t>
      </w:r>
      <w:r w:rsidRPr="00E476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расчеты по платежам в бюджет; </w:t>
      </w:r>
    </w:p>
    <w:p w:rsidR="00E476DC" w:rsidRPr="00E476DC" w:rsidRDefault="00E476DC" w:rsidP="00E476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Просроченная дебиторская задолженность на 01.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07</w:t>
      </w:r>
      <w:r w:rsidRPr="00E476DC">
        <w:rPr>
          <w:rFonts w:ascii="Times New Roman" w:eastAsia="Times New Roman" w:hAnsi="Times New Roman" w:cs="Times New Roman"/>
          <w:sz w:val="24"/>
          <w:szCs w:val="24"/>
          <w:lang w:eastAsia="ru-RU"/>
        </w:rPr>
        <w:t>.2019 года – отсутствует.</w:t>
      </w:r>
    </w:p>
    <w:p w:rsidR="00E476DC" w:rsidRPr="00E476DC" w:rsidRDefault="00E476DC" w:rsidP="00E476D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76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E476DC" w:rsidRPr="00E476DC" w:rsidRDefault="00E476DC" w:rsidP="00E476D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47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данным Пояснительной записки увеличение дебиторской задолженности по счету 205.21  (Расчеты по доходам от операционной аренды)  связано с обязательным применением с 2018 года федерального стандарта  бухгалтерского учета для организаций государственного сектора СГС «Аренда», утвержденного Приказом Минфина РФ от 31.12.2016 года №258н.  (Начислены доходы будущих периодов на срок действия заключенных договоров аренды).</w:t>
      </w:r>
    </w:p>
    <w:p w:rsidR="00E476DC" w:rsidRPr="00E476DC" w:rsidRDefault="00E476DC" w:rsidP="00E476DC">
      <w:pPr>
        <w:widowControl w:val="0"/>
        <w:autoSpaceDE w:val="0"/>
        <w:autoSpaceDN w:val="0"/>
        <w:adjustRightInd w:val="0"/>
        <w:spacing w:after="0" w:line="12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6DC" w:rsidRPr="00E476DC" w:rsidRDefault="00E476DC" w:rsidP="00E476D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Сумма </w:t>
      </w:r>
      <w:r w:rsidRPr="00E476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кредиторской</w:t>
      </w:r>
      <w:r w:rsidRPr="00E47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задолженности указанная в Сведениях по дебиторской  и </w:t>
      </w:r>
      <w:r w:rsidRPr="00E476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кредиторской задолженности (ф. 0503169) на 01.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07</w:t>
      </w:r>
      <w:r w:rsidRPr="00E47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.2019г. составила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1992,5</w:t>
      </w:r>
      <w:r w:rsidRPr="00E47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руб., в том числе: </w:t>
      </w:r>
    </w:p>
    <w:p w:rsidR="00E476DC" w:rsidRDefault="00E476DC" w:rsidP="00E476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-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716,2</w:t>
      </w:r>
      <w:r w:rsidR="003B1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76DC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руб.- расчеты по доходам;</w:t>
      </w:r>
    </w:p>
    <w:p w:rsidR="001F10E7" w:rsidRDefault="001F10E7" w:rsidP="00E476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-      9,2 тыс. руб. – расчет с подотчетными лицами</w:t>
      </w:r>
      <w:r w:rsidR="003B12F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F10E7" w:rsidRDefault="001F10E7" w:rsidP="00E476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-  812,0 тыс. руб. расчеты по обязательствам</w:t>
      </w:r>
      <w:r w:rsidR="003B12F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1F10E7" w:rsidRDefault="001F10E7" w:rsidP="00E476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- 443,1 тыс. руб. расчеты по налогам</w:t>
      </w:r>
      <w:r w:rsidR="003B12F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B12FB" w:rsidRPr="00E476DC" w:rsidRDefault="003B12FB" w:rsidP="00E476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-   12,0 тыс.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удержания с з/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476DC" w:rsidRPr="00E476DC" w:rsidRDefault="00E476DC" w:rsidP="00E476DC">
      <w:pPr>
        <w:widowControl w:val="0"/>
        <w:autoSpaceDE w:val="0"/>
        <w:autoSpaceDN w:val="0"/>
        <w:adjustRightInd w:val="0"/>
        <w:spacing w:after="0" w:line="12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E476DC" w:rsidRPr="00E476DC" w:rsidRDefault="00E476DC" w:rsidP="00E476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Просроченная кредиторская задолженность на 01.</w:t>
      </w:r>
      <w:r w:rsidR="003B12FB">
        <w:rPr>
          <w:rFonts w:ascii="Times New Roman" w:eastAsia="Times New Roman" w:hAnsi="Times New Roman" w:cs="Times New Roman"/>
          <w:sz w:val="24"/>
          <w:szCs w:val="24"/>
          <w:lang w:eastAsia="ru-RU"/>
        </w:rPr>
        <w:t>07</w:t>
      </w:r>
      <w:r w:rsidRPr="00E476DC">
        <w:rPr>
          <w:rFonts w:ascii="Times New Roman" w:eastAsia="Times New Roman" w:hAnsi="Times New Roman" w:cs="Times New Roman"/>
          <w:sz w:val="24"/>
          <w:szCs w:val="24"/>
          <w:lang w:eastAsia="ru-RU"/>
        </w:rPr>
        <w:t>.2019 года – отсутствует.</w:t>
      </w:r>
    </w:p>
    <w:p w:rsidR="00E476DC" w:rsidRDefault="00E476DC" w:rsidP="006169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16906" w:rsidRPr="00616906" w:rsidRDefault="00616906" w:rsidP="00616906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69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6. </w:t>
      </w:r>
      <w:r w:rsidRPr="006169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  эффективности использования средств бюджета</w:t>
      </w:r>
    </w:p>
    <w:p w:rsidR="00616906" w:rsidRPr="00616906" w:rsidRDefault="00616906" w:rsidP="0061690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6906" w:rsidRDefault="00616906" w:rsidP="0061690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результатам проведенного анализа оперативной информации об исполнении бюджета МО </w:t>
      </w:r>
      <w:proofErr w:type="spellStart"/>
      <w:r w:rsidRPr="00616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Кузнечнинское</w:t>
      </w:r>
      <w:proofErr w:type="spellEnd"/>
      <w:r w:rsidRPr="00616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городское поселение МО </w:t>
      </w:r>
      <w:proofErr w:type="spellStart"/>
      <w:r w:rsidRPr="00616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Приозерский</w:t>
      </w:r>
      <w:proofErr w:type="spellEnd"/>
      <w:r w:rsidRPr="00616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муниципальный район Ле</w:t>
      </w:r>
      <w:r w:rsidR="00F26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нинградской области за полугодие </w:t>
      </w:r>
      <w:r w:rsidRPr="00616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2019 года</w:t>
      </w:r>
      <w:r w:rsidR="00F26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согласно ф. 0503296 «Сведения об исполнении судебных решений по денежным обязательствам»</w:t>
      </w:r>
      <w:r w:rsidRPr="00616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26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исполнено денежных обязательств н</w:t>
      </w:r>
      <w:r w:rsidR="00DA0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сумму 36,7 тыс. руб.</w:t>
      </w:r>
    </w:p>
    <w:p w:rsidR="00DA0F5E" w:rsidRDefault="00DA0F5E" w:rsidP="0061690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ф. 0503123 «Отчет о движении денежных средств»:</w:t>
      </w:r>
    </w:p>
    <w:p w:rsidR="00DA0F5E" w:rsidRPr="00616906" w:rsidRDefault="00DA0F5E" w:rsidP="0061690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- 122,35 руб. уплата штрафов за нарушение законодательства о налогах  и сборах, что является неэффективным расходованием бюджетных средств.</w:t>
      </w:r>
    </w:p>
    <w:p w:rsidR="00616906" w:rsidRPr="00616906" w:rsidRDefault="00616906" w:rsidP="00616906">
      <w:pPr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616906" w:rsidRPr="00616906" w:rsidRDefault="00616906" w:rsidP="00616906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9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</w:p>
    <w:p w:rsidR="00616906" w:rsidRPr="00616906" w:rsidRDefault="00616906" w:rsidP="00616906">
      <w:pPr>
        <w:widowControl w:val="0"/>
        <w:autoSpaceDE w:val="0"/>
        <w:autoSpaceDN w:val="0"/>
        <w:adjustRightInd w:val="0"/>
        <w:spacing w:after="0" w:line="240" w:lineRule="auto"/>
        <w:ind w:right="-7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69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7. Источники внутреннего финансирования дефицита бюджета.</w:t>
      </w:r>
    </w:p>
    <w:p w:rsidR="00616906" w:rsidRPr="00616906" w:rsidRDefault="00616906" w:rsidP="00616906">
      <w:pPr>
        <w:widowControl w:val="0"/>
        <w:autoSpaceDE w:val="0"/>
        <w:autoSpaceDN w:val="0"/>
        <w:adjustRightInd w:val="0"/>
        <w:spacing w:after="0" w:line="240" w:lineRule="auto"/>
        <w:ind w:right="-7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92A90" w:rsidRPr="00792A90" w:rsidRDefault="00616906" w:rsidP="00792A9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6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792A90" w:rsidRPr="00792A90">
        <w:rPr>
          <w:rFonts w:ascii="Times New Roman" w:eastAsia="Times New Roman" w:hAnsi="Times New Roman" w:cs="Times New Roman"/>
          <w:lang w:eastAsia="ru-RU"/>
        </w:rPr>
        <w:t xml:space="preserve">       </w:t>
      </w:r>
      <w:r w:rsidR="00792A90" w:rsidRPr="00792A90">
        <w:rPr>
          <w:rFonts w:ascii="Times New Roman" w:eastAsia="Times New Roman" w:hAnsi="Times New Roman" w:cs="Times New Roman"/>
          <w:u w:val="single"/>
          <w:lang w:eastAsia="ru-RU"/>
        </w:rPr>
        <w:t>Фактическое</w:t>
      </w:r>
      <w:r w:rsidR="00792A90" w:rsidRPr="00792A90">
        <w:rPr>
          <w:rFonts w:ascii="Times New Roman" w:eastAsia="Times New Roman" w:hAnsi="Times New Roman" w:cs="Times New Roman"/>
          <w:lang w:eastAsia="ru-RU"/>
        </w:rPr>
        <w:t xml:space="preserve"> </w:t>
      </w:r>
      <w:r w:rsidR="00792A90" w:rsidRPr="00792A90">
        <w:rPr>
          <w:rFonts w:ascii="Times New Roman" w:eastAsia="Calibri" w:hAnsi="Times New Roman" w:cs="Times New Roman"/>
          <w:sz w:val="24"/>
          <w:szCs w:val="24"/>
        </w:rPr>
        <w:t xml:space="preserve">исполнение по источникам внутреннего финансирования дефицита бюджета МО </w:t>
      </w:r>
      <w:proofErr w:type="spellStart"/>
      <w:r w:rsidR="00792A90">
        <w:rPr>
          <w:rFonts w:ascii="Times New Roman" w:eastAsia="Calibri" w:hAnsi="Times New Roman" w:cs="Times New Roman"/>
          <w:sz w:val="24"/>
          <w:szCs w:val="24"/>
        </w:rPr>
        <w:t>Кузнечнинское</w:t>
      </w:r>
      <w:proofErr w:type="spellEnd"/>
      <w:r w:rsidR="00792A90" w:rsidRPr="00792A90">
        <w:rPr>
          <w:rFonts w:ascii="Times New Roman" w:eastAsia="Calibri" w:hAnsi="Times New Roman" w:cs="Times New Roman"/>
          <w:sz w:val="24"/>
          <w:szCs w:val="24"/>
        </w:rPr>
        <w:t xml:space="preserve"> городское поселение сложилось следующим образом:</w:t>
      </w:r>
    </w:p>
    <w:p w:rsidR="00792A90" w:rsidRPr="00792A90" w:rsidRDefault="00792A90" w:rsidP="00792A90">
      <w:pPr>
        <w:widowControl w:val="0"/>
        <w:numPr>
          <w:ilvl w:val="0"/>
          <w:numId w:val="37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2A90">
        <w:rPr>
          <w:rFonts w:ascii="Times New Roman" w:eastAsia="Calibri" w:hAnsi="Times New Roman" w:cs="Times New Roman"/>
          <w:sz w:val="24"/>
          <w:szCs w:val="24"/>
        </w:rPr>
        <w:t xml:space="preserve">Изменение остатков средств на счетах по учету средств бюджета в размере минус </w:t>
      </w:r>
      <w:r>
        <w:rPr>
          <w:rFonts w:ascii="Times New Roman" w:eastAsia="Calibri" w:hAnsi="Times New Roman" w:cs="Times New Roman"/>
          <w:sz w:val="24"/>
          <w:szCs w:val="24"/>
        </w:rPr>
        <w:t>1788,6</w:t>
      </w:r>
      <w:r w:rsidRPr="00792A90">
        <w:rPr>
          <w:rFonts w:ascii="Times New Roman" w:eastAsia="Calibri" w:hAnsi="Times New Roman" w:cs="Times New Roman"/>
          <w:sz w:val="24"/>
          <w:szCs w:val="24"/>
        </w:rPr>
        <w:t xml:space="preserve"> тыс. руб.</w:t>
      </w:r>
    </w:p>
    <w:p w:rsidR="00792A90" w:rsidRPr="00792A90" w:rsidRDefault="00792A90" w:rsidP="00792A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2A90">
        <w:rPr>
          <w:rFonts w:ascii="Times New Roman" w:eastAsia="Calibri" w:hAnsi="Times New Roman" w:cs="Times New Roman"/>
          <w:sz w:val="24"/>
          <w:szCs w:val="24"/>
        </w:rPr>
        <w:t xml:space="preserve">       при исполнении бюджета сложился  профицит  в сумме  </w:t>
      </w:r>
      <w:r>
        <w:rPr>
          <w:rFonts w:ascii="Times New Roman" w:eastAsia="Calibri" w:hAnsi="Times New Roman" w:cs="Times New Roman"/>
          <w:sz w:val="24"/>
          <w:szCs w:val="24"/>
        </w:rPr>
        <w:t>1788,6</w:t>
      </w:r>
      <w:r w:rsidRPr="00792A90">
        <w:rPr>
          <w:rFonts w:ascii="Times New Roman" w:eastAsia="Calibri" w:hAnsi="Times New Roman" w:cs="Times New Roman"/>
          <w:sz w:val="24"/>
          <w:szCs w:val="24"/>
        </w:rPr>
        <w:t xml:space="preserve">  тыс. руб. </w:t>
      </w:r>
    </w:p>
    <w:p w:rsidR="00616906" w:rsidRPr="00616906" w:rsidRDefault="00616906" w:rsidP="00616906">
      <w:pPr>
        <w:widowControl w:val="0"/>
        <w:autoSpaceDE w:val="0"/>
        <w:autoSpaceDN w:val="0"/>
        <w:adjustRightInd w:val="0"/>
        <w:spacing w:after="0" w:line="240" w:lineRule="auto"/>
        <w:ind w:right="-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6906" w:rsidRPr="00616906" w:rsidRDefault="00616906" w:rsidP="00616906">
      <w:pPr>
        <w:widowControl w:val="0"/>
        <w:autoSpaceDE w:val="0"/>
        <w:autoSpaceDN w:val="0"/>
        <w:adjustRightInd w:val="0"/>
        <w:spacing w:after="0" w:line="240" w:lineRule="auto"/>
        <w:ind w:right="-7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6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6169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6169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169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Анализ состояния муниципального внутреннего долга МО </w:t>
      </w:r>
      <w:proofErr w:type="spellStart"/>
      <w:r w:rsidRPr="006169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Кузнечнинское</w:t>
      </w:r>
      <w:proofErr w:type="spellEnd"/>
      <w:r w:rsidRPr="006169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городское поселение МО  </w:t>
      </w:r>
      <w:proofErr w:type="spellStart"/>
      <w:r w:rsidRPr="006169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Приозерский</w:t>
      </w:r>
      <w:proofErr w:type="spellEnd"/>
      <w:r w:rsidRPr="006169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 Ленинградской области.</w:t>
      </w:r>
    </w:p>
    <w:p w:rsidR="00616906" w:rsidRPr="00616906" w:rsidRDefault="00616906" w:rsidP="00616906">
      <w:pPr>
        <w:widowControl w:val="0"/>
        <w:autoSpaceDE w:val="0"/>
        <w:autoSpaceDN w:val="0"/>
        <w:adjustRightInd w:val="0"/>
        <w:spacing w:after="0" w:line="240" w:lineRule="auto"/>
        <w:ind w:right="-7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16906" w:rsidRDefault="00F95C1C" w:rsidP="00616906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-7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Согласно «Выписке из долговой книги» долговые обязательства в МО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Кузнечнинское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городское поселение по состоянию на 01.07.19г. отсутствуют.</w:t>
      </w:r>
    </w:p>
    <w:p w:rsidR="00A466E4" w:rsidRDefault="00A466E4" w:rsidP="00A466E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lang w:eastAsia="ru-RU"/>
        </w:rPr>
      </w:pPr>
    </w:p>
    <w:p w:rsidR="00A466E4" w:rsidRDefault="00A466E4" w:rsidP="00A466E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lang w:eastAsia="ru-RU"/>
        </w:rPr>
      </w:pPr>
    </w:p>
    <w:p w:rsidR="00A466E4" w:rsidRPr="00A466E4" w:rsidRDefault="00A466E4" w:rsidP="00A466E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lang w:eastAsia="ru-RU"/>
        </w:rPr>
      </w:pPr>
      <w:r>
        <w:rPr>
          <w:rFonts w:ascii="Arial" w:eastAsia="Times New Roman" w:hAnsi="Arial" w:cs="Arial"/>
          <w:b/>
          <w:bCs/>
          <w:lang w:eastAsia="ru-RU"/>
        </w:rPr>
        <w:t>9.</w:t>
      </w:r>
      <w:r w:rsidRPr="00A466E4">
        <w:rPr>
          <w:rFonts w:ascii="Arial" w:eastAsia="Times New Roman" w:hAnsi="Arial" w:cs="Arial"/>
          <w:b/>
          <w:bCs/>
          <w:lang w:eastAsia="ru-RU"/>
        </w:rPr>
        <w:t>Проверка бюджетной отчетности.</w:t>
      </w:r>
    </w:p>
    <w:p w:rsidR="00A466E4" w:rsidRPr="00A466E4" w:rsidRDefault="00A466E4" w:rsidP="00A466E4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</w:pPr>
    </w:p>
    <w:p w:rsidR="00A466E4" w:rsidRPr="00A466E4" w:rsidRDefault="00A466E4" w:rsidP="00A4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</w:pPr>
      <w:r w:rsidRPr="00A46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proofErr w:type="gramStart"/>
      <w:r w:rsidRPr="00A46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Проведенная внешняя проверка бюджетной отчетности показала, что состав форм бюджетной отчетности, представленной МО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Кузнечнинское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6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городское поселение, включает формы отчетности, сформированные в соответствии с требованиями Инструкции о порядке составления и представления годовой, квартальной и месячной отчетности об исполнении бюджетов бюджетной системы РФ, утвержденной приказом Минфина России от 28.12.2010 № 191н (далее – Инструкция №191н) (в редакции Приказа Минфина России  от </w:t>
      </w:r>
      <w:r w:rsidRPr="00A466E4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28.02.2019 </w:t>
      </w:r>
      <w:hyperlink r:id="rId17" w:history="1">
        <w:r w:rsidRPr="00A466E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N 31н) </w:t>
        </w:r>
      </w:hyperlink>
      <w:proofErr w:type="gramEnd"/>
    </w:p>
    <w:p w:rsidR="00A466E4" w:rsidRPr="00A466E4" w:rsidRDefault="00A466E4" w:rsidP="00A466E4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-5" w:firstLine="426"/>
        <w:jc w:val="both"/>
        <w:rPr>
          <w:rFonts w:ascii="Georgia" w:eastAsia="Times New Roman" w:hAnsi="Georgia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A466E4" w:rsidRPr="00A466E4" w:rsidRDefault="00A466E4" w:rsidP="00A466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Par2"/>
      <w:bookmarkEnd w:id="11"/>
      <w:r w:rsidRPr="00A46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По результатам проверки бюджетной отчетности нарушений требований Инструкции №191н </w:t>
      </w:r>
      <w:proofErr w:type="gramStart"/>
      <w:r w:rsidRPr="00A46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A46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учетом изменений)  </w:t>
      </w:r>
      <w:r w:rsidRPr="00A466E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не выявлено.</w:t>
      </w:r>
    </w:p>
    <w:p w:rsidR="00A466E4" w:rsidRPr="00A466E4" w:rsidRDefault="00A466E4" w:rsidP="00A466E4">
      <w:pPr>
        <w:widowControl w:val="0"/>
        <w:autoSpaceDE w:val="0"/>
        <w:autoSpaceDN w:val="0"/>
        <w:adjustRightInd w:val="0"/>
        <w:spacing w:after="0" w:line="12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66E4" w:rsidRPr="00A466E4" w:rsidRDefault="00A466E4" w:rsidP="00A466E4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6E4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Бюджетная отчетность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Кузнечнинское</w:t>
      </w:r>
      <w:proofErr w:type="spellEnd"/>
      <w:r w:rsidRPr="00A46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 за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полугодие</w:t>
      </w:r>
      <w:r w:rsidRPr="00A46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 года  в представленном виде может быть признана достоверной и соответствующей </w:t>
      </w:r>
      <w:r w:rsidRPr="00A466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нормам действующего бюджетного законодательства.</w:t>
      </w:r>
    </w:p>
    <w:p w:rsidR="00A466E4" w:rsidRPr="00A466E4" w:rsidRDefault="00A466E4" w:rsidP="00A466E4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-5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466E4" w:rsidRPr="00A466E4" w:rsidRDefault="00A466E4" w:rsidP="00A466E4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-5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66E4">
        <w:rPr>
          <w:rFonts w:ascii="Times New Roman" w:eastAsia="Calibri" w:hAnsi="Times New Roman" w:cs="Times New Roman"/>
          <w:sz w:val="24"/>
          <w:szCs w:val="24"/>
        </w:rPr>
        <w:t xml:space="preserve">В соответствии со статьей 264.2. пункта 5 Бюджетного кодекса Российской Федерации контрольно-счетным органом муниципального образования </w:t>
      </w:r>
      <w:proofErr w:type="spellStart"/>
      <w:r w:rsidRPr="00A466E4">
        <w:rPr>
          <w:rFonts w:ascii="Times New Roman" w:eastAsia="Calibri" w:hAnsi="Times New Roman" w:cs="Times New Roman"/>
          <w:sz w:val="24"/>
          <w:szCs w:val="24"/>
        </w:rPr>
        <w:t>Приозерский</w:t>
      </w:r>
      <w:proofErr w:type="spellEnd"/>
      <w:r w:rsidRPr="00A466E4">
        <w:rPr>
          <w:rFonts w:ascii="Times New Roman" w:eastAsia="Calibri" w:hAnsi="Times New Roman" w:cs="Times New Roman"/>
          <w:sz w:val="24"/>
          <w:szCs w:val="24"/>
        </w:rPr>
        <w:t xml:space="preserve"> муниципальный район по предоставленным документам проведен анализ оперативной информации об исполнении бюджета МО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Кузнечнинское</w:t>
      </w:r>
      <w:proofErr w:type="spellEnd"/>
      <w:r w:rsidRPr="00A466E4">
        <w:rPr>
          <w:rFonts w:ascii="Times New Roman" w:eastAsia="Calibri" w:hAnsi="Times New Roman" w:cs="Times New Roman"/>
          <w:sz w:val="24"/>
          <w:szCs w:val="24"/>
        </w:rPr>
        <w:t xml:space="preserve"> городское поселение за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полугодие </w:t>
      </w:r>
      <w:r w:rsidRPr="00A466E4">
        <w:rPr>
          <w:rFonts w:ascii="Times New Roman" w:eastAsia="Calibri" w:hAnsi="Times New Roman" w:cs="Times New Roman"/>
          <w:sz w:val="24"/>
          <w:szCs w:val="24"/>
        </w:rPr>
        <w:t xml:space="preserve">2019 года. </w:t>
      </w:r>
    </w:p>
    <w:p w:rsidR="00F95C1C" w:rsidRPr="00616906" w:rsidRDefault="00F95C1C" w:rsidP="00616906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-7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6906" w:rsidRPr="00616906" w:rsidRDefault="00616906" w:rsidP="00616906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-5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yellow"/>
          <w:lang w:eastAsia="ru-RU"/>
        </w:rPr>
      </w:pPr>
      <w:r w:rsidRPr="0061690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9. По результатам анализа оперативной информации об исполнении бюджета сделаны следующие  выводы:</w:t>
      </w:r>
      <w:r w:rsidRPr="0061690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yellow"/>
          <w:lang w:eastAsia="ru-RU"/>
        </w:rPr>
        <w:t xml:space="preserve"> </w:t>
      </w:r>
    </w:p>
    <w:p w:rsidR="00616906" w:rsidRPr="00616906" w:rsidRDefault="00616906" w:rsidP="00616906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-5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yellow"/>
          <w:lang w:eastAsia="ru-RU"/>
        </w:rPr>
      </w:pPr>
    </w:p>
    <w:p w:rsidR="00616906" w:rsidRPr="00616906" w:rsidRDefault="00616906" w:rsidP="00616906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616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61690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Доходная часть бюджета по</w:t>
      </w:r>
      <w:r w:rsidR="00F95C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селения исполнена в сумме 23993,1</w:t>
      </w:r>
      <w:r w:rsidR="004959E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тыс. руб. или на 38,2</w:t>
      </w:r>
      <w:r w:rsidRPr="0061690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% к плановым назнач</w:t>
      </w:r>
      <w:r w:rsidR="004959E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ениям, расходная часть </w:t>
      </w:r>
      <w:r w:rsidR="00B7659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на 22204,5 тыс. руб., или на 32,</w:t>
      </w:r>
      <w:r w:rsidR="004959E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2</w:t>
      </w:r>
      <w:r w:rsidRPr="0061690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% к плановым назначениям, </w:t>
      </w:r>
      <w:r w:rsidR="004959E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профицит бюджета составил 1788,6</w:t>
      </w:r>
      <w:r w:rsidRPr="0061690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тыс. руб.</w:t>
      </w:r>
    </w:p>
    <w:p w:rsidR="00616906" w:rsidRPr="00616906" w:rsidRDefault="004959E2" w:rsidP="00616906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полугодие</w:t>
      </w:r>
      <w:r w:rsidR="00616906" w:rsidRPr="00616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 года удельный вес налоговых и неналоговых доходов в общем объеме поступивших  доходов  бюджета МО </w:t>
      </w:r>
      <w:proofErr w:type="spellStart"/>
      <w:r w:rsidR="00616906" w:rsidRPr="00616906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Кузнечнинское</w:t>
      </w:r>
      <w:proofErr w:type="spellEnd"/>
      <w:r w:rsidR="00616906" w:rsidRPr="00616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 поселение МО </w:t>
      </w:r>
      <w:proofErr w:type="spellStart"/>
      <w:r w:rsidR="00616906" w:rsidRPr="006169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="00616906" w:rsidRPr="00616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</w:t>
      </w:r>
      <w:r w:rsidR="00B76590">
        <w:rPr>
          <w:rFonts w:ascii="Times New Roman" w:eastAsia="Times New Roman" w:hAnsi="Times New Roman" w:cs="Times New Roman"/>
          <w:sz w:val="24"/>
          <w:szCs w:val="24"/>
          <w:lang w:eastAsia="ru-RU"/>
        </w:rPr>
        <w:t>иципальный район составляет 58,2</w:t>
      </w:r>
      <w:r w:rsidR="00616906" w:rsidRPr="00616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безвозмездных поступлений   4</w:t>
      </w:r>
      <w:r w:rsidR="00B76590">
        <w:rPr>
          <w:rFonts w:ascii="Times New Roman" w:eastAsia="Times New Roman" w:hAnsi="Times New Roman" w:cs="Times New Roman"/>
          <w:sz w:val="24"/>
          <w:szCs w:val="24"/>
          <w:lang w:eastAsia="ru-RU"/>
        </w:rPr>
        <w:t>1,8</w:t>
      </w:r>
      <w:r w:rsidR="00616906" w:rsidRPr="00616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%. </w:t>
      </w:r>
    </w:p>
    <w:p w:rsidR="00B76590" w:rsidRDefault="00615F6B" w:rsidP="0061690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Поступления</w:t>
      </w:r>
      <w:r w:rsidR="00616906" w:rsidRPr="00616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налоговых и неналоговых доходов</w:t>
      </w:r>
      <w:r w:rsidR="00495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местного бюджета  за полугодие</w:t>
      </w:r>
    </w:p>
    <w:p w:rsidR="00615F6B" w:rsidRDefault="00B76590" w:rsidP="0061690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495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906" w:rsidRPr="00616906">
        <w:rPr>
          <w:rFonts w:ascii="Times New Roman" w:eastAsia="Times New Roman" w:hAnsi="Times New Roman" w:cs="Times New Roman"/>
          <w:sz w:val="24"/>
          <w:szCs w:val="24"/>
          <w:lang w:eastAsia="ru-RU"/>
        </w:rPr>
        <w:t>2019 года  по сравнению  с аналогичным период</w:t>
      </w:r>
      <w:r w:rsidR="00615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 прошлого года уменьшились </w:t>
      </w:r>
      <w:proofErr w:type="gramStart"/>
      <w:r w:rsidR="00615F6B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</w:p>
    <w:p w:rsidR="00616906" w:rsidRPr="00616906" w:rsidRDefault="00615F6B" w:rsidP="0061690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13%.</w:t>
      </w:r>
      <w:r w:rsidR="00616906" w:rsidRPr="00616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5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16906" w:rsidRPr="00616906" w:rsidRDefault="00616906" w:rsidP="00616906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616906">
        <w:rPr>
          <w:rFonts w:ascii="Times New Roman" w:eastAsia="Calibri" w:hAnsi="Times New Roman" w:cs="Times New Roman"/>
          <w:sz w:val="24"/>
          <w:szCs w:val="24"/>
        </w:rPr>
        <w:t>Исполнение расходов бюджета  по муници</w:t>
      </w:r>
      <w:r w:rsidR="004959E2">
        <w:rPr>
          <w:rFonts w:ascii="Times New Roman" w:eastAsia="Calibri" w:hAnsi="Times New Roman" w:cs="Times New Roman"/>
          <w:sz w:val="24"/>
          <w:szCs w:val="24"/>
        </w:rPr>
        <w:t xml:space="preserve">пальным программам за полугодие </w:t>
      </w:r>
      <w:r w:rsidRPr="00616906">
        <w:rPr>
          <w:rFonts w:ascii="Times New Roman" w:eastAsia="Calibri" w:hAnsi="Times New Roman" w:cs="Times New Roman"/>
          <w:sz w:val="24"/>
          <w:szCs w:val="24"/>
        </w:rPr>
        <w:t xml:space="preserve">2019 </w:t>
      </w:r>
      <w:r w:rsidR="004959E2">
        <w:rPr>
          <w:rFonts w:ascii="Times New Roman" w:eastAsia="Calibri" w:hAnsi="Times New Roman" w:cs="Times New Roman"/>
          <w:sz w:val="24"/>
          <w:szCs w:val="24"/>
        </w:rPr>
        <w:t>год  состав</w:t>
      </w:r>
      <w:r w:rsidR="003613EE">
        <w:rPr>
          <w:rFonts w:ascii="Times New Roman" w:eastAsia="Calibri" w:hAnsi="Times New Roman" w:cs="Times New Roman"/>
          <w:sz w:val="24"/>
          <w:szCs w:val="24"/>
        </w:rPr>
        <w:t>ляет  33</w:t>
      </w:r>
      <w:r w:rsidR="002C1B0E">
        <w:rPr>
          <w:rFonts w:ascii="Times New Roman" w:eastAsia="Calibri" w:hAnsi="Times New Roman" w:cs="Times New Roman"/>
          <w:sz w:val="24"/>
          <w:szCs w:val="24"/>
        </w:rPr>
        <w:t>,3</w:t>
      </w:r>
      <w:r w:rsidRPr="00616906">
        <w:rPr>
          <w:rFonts w:ascii="Times New Roman" w:eastAsia="Calibri" w:hAnsi="Times New Roman" w:cs="Times New Roman"/>
          <w:sz w:val="24"/>
          <w:szCs w:val="24"/>
        </w:rPr>
        <w:t xml:space="preserve">%. </w:t>
      </w:r>
    </w:p>
    <w:p w:rsidR="00616906" w:rsidRPr="00616906" w:rsidRDefault="00616906" w:rsidP="00616906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616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долг муниципального образования  </w:t>
      </w:r>
      <w:proofErr w:type="spellStart"/>
      <w:r w:rsidRPr="00616906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Кузнечнинское</w:t>
      </w:r>
      <w:proofErr w:type="spellEnd"/>
      <w:r w:rsidRPr="00616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 МО </w:t>
      </w:r>
      <w:proofErr w:type="spellStart"/>
      <w:r w:rsidRPr="006169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</w:t>
      </w:r>
      <w:r w:rsidR="004959E2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proofErr w:type="spellEnd"/>
      <w:r w:rsidR="00495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  на 01.07</w:t>
      </w:r>
      <w:r w:rsidRPr="00616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.2019 года отсутствует. Муниципальные гарантии от имени МО </w:t>
      </w:r>
      <w:proofErr w:type="spellStart"/>
      <w:r w:rsidRPr="00616906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Кузнечнинское</w:t>
      </w:r>
      <w:proofErr w:type="spellEnd"/>
      <w:r w:rsidRPr="00616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 поселение МО  </w:t>
      </w:r>
      <w:proofErr w:type="spellStart"/>
      <w:r w:rsidRPr="006169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Pr="00616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 в течение отчетного периода не предоставлялись</w:t>
      </w:r>
      <w:r w:rsidRPr="0061690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616906" w:rsidRPr="00616906" w:rsidRDefault="00616906" w:rsidP="00616906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16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Средства из резервного фонда администрации МО </w:t>
      </w:r>
      <w:proofErr w:type="spellStart"/>
      <w:r w:rsidRPr="00616906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Кузнечнинское</w:t>
      </w:r>
      <w:proofErr w:type="spellEnd"/>
      <w:r w:rsidRPr="00616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 МО  </w:t>
      </w:r>
      <w:proofErr w:type="spellStart"/>
      <w:r w:rsidRPr="006169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Pr="00616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  не выделялись.</w:t>
      </w:r>
    </w:p>
    <w:p w:rsidR="002C1B0E" w:rsidRDefault="002C1B0E" w:rsidP="00616906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-5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2C1B0E" w:rsidRPr="002C1B0E" w:rsidRDefault="002C1B0E" w:rsidP="002C1B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zCs w:val="24"/>
          <w:lang w:eastAsia="ru-RU"/>
        </w:rPr>
      </w:pPr>
      <w:r w:rsidRPr="002C1B0E"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zCs w:val="24"/>
          <w:lang w:eastAsia="ru-RU"/>
        </w:rPr>
        <w:t>Рекомендовано:</w:t>
      </w:r>
    </w:p>
    <w:p w:rsidR="002C1B0E" w:rsidRPr="002C1B0E" w:rsidRDefault="002C1B0E" w:rsidP="002C1B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lang w:eastAsia="ru-RU"/>
        </w:rPr>
      </w:pPr>
    </w:p>
    <w:p w:rsidR="002C1B0E" w:rsidRPr="002C1B0E" w:rsidRDefault="002C1B0E" w:rsidP="002C1B0E">
      <w:pPr>
        <w:widowControl w:val="0"/>
        <w:numPr>
          <w:ilvl w:val="0"/>
          <w:numId w:val="3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74" w:lineRule="exact"/>
        <w:ind w:left="644" w:right="-5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увеличения доходов от использования имущества, находящегося в государственной и муниципальной собственности необходимо продолжать </w:t>
      </w:r>
      <w:proofErr w:type="spellStart"/>
      <w:r w:rsidRPr="002C1B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претензионно</w:t>
      </w:r>
      <w:proofErr w:type="spellEnd"/>
      <w:r w:rsidRPr="002C1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исковую работу по уменьшению недоимки по арендным платежам.  </w:t>
      </w:r>
    </w:p>
    <w:p w:rsidR="002C1B0E" w:rsidRPr="002C1B0E" w:rsidRDefault="002C1B0E" w:rsidP="002C1B0E">
      <w:pPr>
        <w:widowControl w:val="0"/>
        <w:numPr>
          <w:ilvl w:val="0"/>
          <w:numId w:val="3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64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соблюдения статьи 34 БК РФ ответственным исполнителям целевых программ необходимо своевременно проводить мониторинг исполнения программных мероприятий в целях повышения эффективности расходования бюджетных средств и исключения фактов неисполнения запланированных расходов.</w:t>
      </w:r>
    </w:p>
    <w:p w:rsidR="002C1B0E" w:rsidRPr="002C1B0E" w:rsidRDefault="002C1B0E" w:rsidP="002C1B0E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-5" w:firstLine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C1B0E">
        <w:rPr>
          <w:rFonts w:ascii="Times New Roman" w:eastAsia="Times New Roman" w:hAnsi="Times New Roman" w:cs="Times New Roman"/>
          <w:sz w:val="24"/>
          <w:szCs w:val="24"/>
          <w:lang w:eastAsia="ru-RU"/>
        </w:rPr>
        <w:t>3. Учесть выводы и рекомендации,  изложенные в настоящем заключении</w:t>
      </w:r>
      <w:r w:rsidRPr="002C1B0E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2C1B0E" w:rsidRPr="00616906" w:rsidRDefault="002C1B0E" w:rsidP="00616906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-5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616906" w:rsidRDefault="00616906" w:rsidP="006169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color w:val="000000"/>
          <w:sz w:val="24"/>
          <w:szCs w:val="24"/>
          <w:lang w:eastAsia="ru-RU"/>
        </w:rPr>
      </w:pPr>
      <w:r w:rsidRPr="00616906">
        <w:rPr>
          <w:rFonts w:ascii="Times New Roman" w:eastAsia="Batang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B4351" w:rsidRDefault="000B4351" w:rsidP="006169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color w:val="000000"/>
          <w:sz w:val="24"/>
          <w:szCs w:val="24"/>
          <w:lang w:eastAsia="ru-RU"/>
        </w:rPr>
      </w:pPr>
    </w:p>
    <w:p w:rsidR="000B4351" w:rsidRDefault="000B4351" w:rsidP="006169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color w:val="000000"/>
          <w:sz w:val="24"/>
          <w:szCs w:val="24"/>
          <w:lang w:eastAsia="ru-RU"/>
        </w:rPr>
      </w:pPr>
    </w:p>
    <w:p w:rsidR="000B4351" w:rsidRDefault="000B4351" w:rsidP="006169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color w:val="000000"/>
          <w:sz w:val="24"/>
          <w:szCs w:val="24"/>
          <w:lang w:eastAsia="ru-RU"/>
        </w:rPr>
      </w:pPr>
    </w:p>
    <w:p w:rsidR="000B4351" w:rsidRPr="00616906" w:rsidRDefault="000B4351" w:rsidP="006169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color w:val="000000"/>
          <w:sz w:val="24"/>
          <w:szCs w:val="24"/>
          <w:lang w:eastAsia="ru-RU"/>
        </w:rPr>
      </w:pPr>
      <w:bookmarkStart w:id="12" w:name="_GoBack"/>
      <w:bookmarkEnd w:id="12"/>
    </w:p>
    <w:p w:rsidR="00616906" w:rsidRPr="00616906" w:rsidRDefault="00616906" w:rsidP="006169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6906" w:rsidRPr="00616906" w:rsidRDefault="00616906" w:rsidP="006169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Председатель  контрольно-счетного органа </w:t>
      </w:r>
    </w:p>
    <w:p w:rsidR="00745F37" w:rsidRDefault="00616906" w:rsidP="00616906">
      <w:r w:rsidRPr="00616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 </w:t>
      </w:r>
      <w:proofErr w:type="spellStart"/>
      <w:r w:rsidRPr="00616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Приозерский</w:t>
      </w:r>
      <w:proofErr w:type="spellEnd"/>
      <w:r w:rsidRPr="00616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муниципальный район        </w:t>
      </w:r>
      <w:r w:rsidR="00495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</w:t>
      </w:r>
      <w:r w:rsidRPr="00616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В.Н.  </w:t>
      </w:r>
      <w:r w:rsidR="00495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Карпенко</w:t>
      </w:r>
    </w:p>
    <w:sectPr w:rsidR="00745F37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1FC" w:rsidRDefault="00F951FC" w:rsidP="00FF3A5F">
      <w:pPr>
        <w:spacing w:after="0" w:line="240" w:lineRule="auto"/>
      </w:pPr>
      <w:r>
        <w:separator/>
      </w:r>
    </w:p>
  </w:endnote>
  <w:endnote w:type="continuationSeparator" w:id="0">
    <w:p w:rsidR="00F951FC" w:rsidRDefault="00F951FC" w:rsidP="00FF3A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3EE" w:rsidRDefault="003613E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2683434"/>
      <w:docPartObj>
        <w:docPartGallery w:val="Page Numbers (Bottom of Page)"/>
        <w:docPartUnique/>
      </w:docPartObj>
    </w:sdtPr>
    <w:sdtContent>
      <w:p w:rsidR="003613EE" w:rsidRDefault="003613EE">
        <w:pPr>
          <w:pStyle w:val="a5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4351">
          <w:rPr>
            <w:noProof/>
          </w:rPr>
          <w:t>14</w:t>
        </w:r>
        <w:r>
          <w:fldChar w:fldCharType="end"/>
        </w:r>
      </w:p>
    </w:sdtContent>
  </w:sdt>
  <w:p w:rsidR="003613EE" w:rsidRDefault="003613E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3EE" w:rsidRDefault="003613E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1FC" w:rsidRDefault="00F951FC" w:rsidP="00FF3A5F">
      <w:pPr>
        <w:spacing w:after="0" w:line="240" w:lineRule="auto"/>
      </w:pPr>
      <w:r>
        <w:separator/>
      </w:r>
    </w:p>
  </w:footnote>
  <w:footnote w:type="continuationSeparator" w:id="0">
    <w:p w:rsidR="00F951FC" w:rsidRDefault="00F951FC" w:rsidP="00FF3A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3EE" w:rsidRDefault="003613EE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3EE" w:rsidRDefault="003613EE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3EE" w:rsidRDefault="003613E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7F20374"/>
    <w:lvl w:ilvl="0">
      <w:numFmt w:val="bullet"/>
      <w:lvlText w:val="*"/>
      <w:lvlJc w:val="left"/>
    </w:lvl>
  </w:abstractNum>
  <w:abstractNum w:abstractNumId="1">
    <w:nsid w:val="006E31B8"/>
    <w:multiLevelType w:val="hybridMultilevel"/>
    <w:tmpl w:val="C87857C2"/>
    <w:lvl w:ilvl="0" w:tplc="4B682F9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19966B0"/>
    <w:multiLevelType w:val="hybridMultilevel"/>
    <w:tmpl w:val="0002A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193FEF"/>
    <w:multiLevelType w:val="hybridMultilevel"/>
    <w:tmpl w:val="EA566BEE"/>
    <w:lvl w:ilvl="0" w:tplc="409A9F6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73C0910"/>
    <w:multiLevelType w:val="hybridMultilevel"/>
    <w:tmpl w:val="B486F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4C5EEE"/>
    <w:multiLevelType w:val="singleLevel"/>
    <w:tmpl w:val="1E724EBC"/>
    <w:lvl w:ilvl="0">
      <w:start w:val="1"/>
      <w:numFmt w:val="decimal"/>
      <w:lvlText w:val="%1)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6">
    <w:nsid w:val="220545A0"/>
    <w:multiLevelType w:val="hybridMultilevel"/>
    <w:tmpl w:val="A754CF1A"/>
    <w:lvl w:ilvl="0" w:tplc="7E46A104">
      <w:start w:val="1"/>
      <w:numFmt w:val="decimal"/>
      <w:lvlText w:val="%1."/>
      <w:lvlJc w:val="left"/>
      <w:pPr>
        <w:ind w:left="2479" w:hanging="1176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383" w:hanging="360"/>
      </w:pPr>
    </w:lvl>
    <w:lvl w:ilvl="2" w:tplc="0419001B" w:tentative="1">
      <w:start w:val="1"/>
      <w:numFmt w:val="lowerRoman"/>
      <w:lvlText w:val="%3."/>
      <w:lvlJc w:val="right"/>
      <w:pPr>
        <w:ind w:left="3103" w:hanging="180"/>
      </w:pPr>
    </w:lvl>
    <w:lvl w:ilvl="3" w:tplc="0419000F" w:tentative="1">
      <w:start w:val="1"/>
      <w:numFmt w:val="decimal"/>
      <w:lvlText w:val="%4."/>
      <w:lvlJc w:val="left"/>
      <w:pPr>
        <w:ind w:left="3823" w:hanging="360"/>
      </w:pPr>
    </w:lvl>
    <w:lvl w:ilvl="4" w:tplc="04190019" w:tentative="1">
      <w:start w:val="1"/>
      <w:numFmt w:val="lowerLetter"/>
      <w:lvlText w:val="%5."/>
      <w:lvlJc w:val="left"/>
      <w:pPr>
        <w:ind w:left="4543" w:hanging="360"/>
      </w:pPr>
    </w:lvl>
    <w:lvl w:ilvl="5" w:tplc="0419001B" w:tentative="1">
      <w:start w:val="1"/>
      <w:numFmt w:val="lowerRoman"/>
      <w:lvlText w:val="%6."/>
      <w:lvlJc w:val="right"/>
      <w:pPr>
        <w:ind w:left="5263" w:hanging="180"/>
      </w:pPr>
    </w:lvl>
    <w:lvl w:ilvl="6" w:tplc="0419000F" w:tentative="1">
      <w:start w:val="1"/>
      <w:numFmt w:val="decimal"/>
      <w:lvlText w:val="%7."/>
      <w:lvlJc w:val="left"/>
      <w:pPr>
        <w:ind w:left="5983" w:hanging="360"/>
      </w:pPr>
    </w:lvl>
    <w:lvl w:ilvl="7" w:tplc="04190019" w:tentative="1">
      <w:start w:val="1"/>
      <w:numFmt w:val="lowerLetter"/>
      <w:lvlText w:val="%8."/>
      <w:lvlJc w:val="left"/>
      <w:pPr>
        <w:ind w:left="6703" w:hanging="360"/>
      </w:pPr>
    </w:lvl>
    <w:lvl w:ilvl="8" w:tplc="0419001B" w:tentative="1">
      <w:start w:val="1"/>
      <w:numFmt w:val="lowerRoman"/>
      <w:lvlText w:val="%9."/>
      <w:lvlJc w:val="right"/>
      <w:pPr>
        <w:ind w:left="7423" w:hanging="180"/>
      </w:pPr>
    </w:lvl>
  </w:abstractNum>
  <w:abstractNum w:abstractNumId="7">
    <w:nsid w:val="24C00A59"/>
    <w:multiLevelType w:val="hybridMultilevel"/>
    <w:tmpl w:val="09C29A90"/>
    <w:lvl w:ilvl="0" w:tplc="4C5005E2">
      <w:start w:val="1"/>
      <w:numFmt w:val="decimal"/>
      <w:lvlText w:val="%1)"/>
      <w:lvlJc w:val="left"/>
      <w:pPr>
        <w:ind w:left="502" w:hanging="360"/>
      </w:pPr>
      <w:rPr>
        <w:i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BD21AC"/>
    <w:multiLevelType w:val="singleLevel"/>
    <w:tmpl w:val="F3C68B4C"/>
    <w:lvl w:ilvl="0">
      <w:start w:val="1"/>
      <w:numFmt w:val="decimal"/>
      <w:lvlText w:val="%1)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9">
    <w:nsid w:val="2D4560B8"/>
    <w:multiLevelType w:val="singleLevel"/>
    <w:tmpl w:val="612C2B88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0">
    <w:nsid w:val="2F643AE3"/>
    <w:multiLevelType w:val="hybridMultilevel"/>
    <w:tmpl w:val="2040B668"/>
    <w:lvl w:ilvl="0" w:tplc="36B877E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30434936"/>
    <w:multiLevelType w:val="hybridMultilevel"/>
    <w:tmpl w:val="1ACC4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105F0C"/>
    <w:multiLevelType w:val="singleLevel"/>
    <w:tmpl w:val="502ACF7A"/>
    <w:lvl w:ilvl="0">
      <w:start w:val="1"/>
      <w:numFmt w:val="decimal"/>
      <w:lvlText w:val="%1)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13">
    <w:nsid w:val="33EE773D"/>
    <w:multiLevelType w:val="hybridMultilevel"/>
    <w:tmpl w:val="F740EFB0"/>
    <w:lvl w:ilvl="0" w:tplc="F1C48F6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635AD8"/>
    <w:multiLevelType w:val="singleLevel"/>
    <w:tmpl w:val="612C2B88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5">
    <w:nsid w:val="382A6EC4"/>
    <w:multiLevelType w:val="hybridMultilevel"/>
    <w:tmpl w:val="3476F34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EA5A56"/>
    <w:multiLevelType w:val="hybridMultilevel"/>
    <w:tmpl w:val="B0E01588"/>
    <w:lvl w:ilvl="0" w:tplc="72940190">
      <w:start w:val="1"/>
      <w:numFmt w:val="decimal"/>
      <w:lvlText w:val="%1."/>
      <w:lvlJc w:val="left"/>
      <w:pPr>
        <w:ind w:left="1920" w:hanging="360"/>
      </w:pPr>
      <w:rPr>
        <w:rFonts w:ascii="Times New Roman" w:hAnsi="Times New Roman" w:cs="Times New Roman"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7">
    <w:nsid w:val="4F111548"/>
    <w:multiLevelType w:val="singleLevel"/>
    <w:tmpl w:val="F3C68B4C"/>
    <w:lvl w:ilvl="0">
      <w:start w:val="1"/>
      <w:numFmt w:val="decimal"/>
      <w:lvlText w:val="%1)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18">
    <w:nsid w:val="5E9E17A8"/>
    <w:multiLevelType w:val="hybridMultilevel"/>
    <w:tmpl w:val="89341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7A6006"/>
    <w:multiLevelType w:val="singleLevel"/>
    <w:tmpl w:val="3C7CC212"/>
    <w:lvl w:ilvl="0">
      <w:start w:val="2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0">
    <w:nsid w:val="67167DDD"/>
    <w:multiLevelType w:val="hybridMultilevel"/>
    <w:tmpl w:val="0A384618"/>
    <w:lvl w:ilvl="0" w:tplc="7918FE2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CE0F19"/>
    <w:multiLevelType w:val="hybridMultilevel"/>
    <w:tmpl w:val="AD005FF6"/>
    <w:lvl w:ilvl="0" w:tplc="B7F26F8C">
      <w:start w:val="3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6C8441CA"/>
    <w:multiLevelType w:val="hybridMultilevel"/>
    <w:tmpl w:val="04CC730A"/>
    <w:lvl w:ilvl="0" w:tplc="74ECDCE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6D5A759B"/>
    <w:multiLevelType w:val="singleLevel"/>
    <w:tmpl w:val="0090FADC"/>
    <w:lvl w:ilvl="0">
      <w:start w:val="1"/>
      <w:numFmt w:val="decimal"/>
      <w:lvlText w:val="%1)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24">
    <w:nsid w:val="6D5B0F52"/>
    <w:multiLevelType w:val="singleLevel"/>
    <w:tmpl w:val="E13AFBAE"/>
    <w:lvl w:ilvl="0">
      <w:start w:val="1"/>
      <w:numFmt w:val="decimal"/>
      <w:lvlText w:val="%1)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25">
    <w:nsid w:val="6DBA5842"/>
    <w:multiLevelType w:val="hybridMultilevel"/>
    <w:tmpl w:val="37589156"/>
    <w:lvl w:ilvl="0" w:tplc="EFA8999A">
      <w:start w:val="4"/>
      <w:numFmt w:val="bullet"/>
      <w:lvlText w:val=""/>
      <w:lvlJc w:val="left"/>
      <w:pPr>
        <w:tabs>
          <w:tab w:val="num" w:pos="442"/>
        </w:tabs>
        <w:ind w:left="442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62"/>
        </w:tabs>
        <w:ind w:left="11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82"/>
        </w:tabs>
        <w:ind w:left="18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02"/>
        </w:tabs>
        <w:ind w:left="26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22"/>
        </w:tabs>
        <w:ind w:left="33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42"/>
        </w:tabs>
        <w:ind w:left="40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62"/>
        </w:tabs>
        <w:ind w:left="47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82"/>
        </w:tabs>
        <w:ind w:left="54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02"/>
        </w:tabs>
        <w:ind w:left="6202" w:hanging="360"/>
      </w:pPr>
      <w:rPr>
        <w:rFonts w:ascii="Wingdings" w:hAnsi="Wingdings" w:hint="default"/>
      </w:rPr>
    </w:lvl>
  </w:abstractNum>
  <w:abstractNum w:abstractNumId="26">
    <w:nsid w:val="709427BF"/>
    <w:multiLevelType w:val="singleLevel"/>
    <w:tmpl w:val="7B32B12E"/>
    <w:lvl w:ilvl="0">
      <w:start w:val="2"/>
      <w:numFmt w:val="decimal"/>
      <w:lvlText w:val="%1)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27">
    <w:nsid w:val="76880CAB"/>
    <w:multiLevelType w:val="hybridMultilevel"/>
    <w:tmpl w:val="B03EC17C"/>
    <w:lvl w:ilvl="0" w:tplc="BA1C6A12">
      <w:start w:val="1"/>
      <w:numFmt w:val="decimal"/>
      <w:lvlText w:val="%1."/>
      <w:lvlJc w:val="left"/>
      <w:pPr>
        <w:ind w:left="360" w:hanging="360"/>
      </w:pPr>
      <w:rPr>
        <w:b/>
        <w:color w:val="00000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7542FEA"/>
    <w:multiLevelType w:val="hybridMultilevel"/>
    <w:tmpl w:val="45C60B6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9">
    <w:nsid w:val="79910E57"/>
    <w:multiLevelType w:val="hybridMultilevel"/>
    <w:tmpl w:val="2776540E"/>
    <w:lvl w:ilvl="0" w:tplc="F7DC77F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C0A2A48E">
      <w:numFmt w:val="none"/>
      <w:lvlText w:val=""/>
      <w:lvlJc w:val="left"/>
      <w:pPr>
        <w:tabs>
          <w:tab w:val="num" w:pos="360"/>
        </w:tabs>
      </w:pPr>
    </w:lvl>
    <w:lvl w:ilvl="2" w:tplc="56964F90">
      <w:numFmt w:val="none"/>
      <w:lvlText w:val=""/>
      <w:lvlJc w:val="left"/>
      <w:pPr>
        <w:tabs>
          <w:tab w:val="num" w:pos="360"/>
        </w:tabs>
      </w:pPr>
    </w:lvl>
    <w:lvl w:ilvl="3" w:tplc="ADA63088">
      <w:numFmt w:val="none"/>
      <w:lvlText w:val=""/>
      <w:lvlJc w:val="left"/>
      <w:pPr>
        <w:tabs>
          <w:tab w:val="num" w:pos="360"/>
        </w:tabs>
      </w:pPr>
    </w:lvl>
    <w:lvl w:ilvl="4" w:tplc="229282F2">
      <w:numFmt w:val="none"/>
      <w:lvlText w:val=""/>
      <w:lvlJc w:val="left"/>
      <w:pPr>
        <w:tabs>
          <w:tab w:val="num" w:pos="360"/>
        </w:tabs>
      </w:pPr>
    </w:lvl>
    <w:lvl w:ilvl="5" w:tplc="E326EF72">
      <w:numFmt w:val="none"/>
      <w:lvlText w:val=""/>
      <w:lvlJc w:val="left"/>
      <w:pPr>
        <w:tabs>
          <w:tab w:val="num" w:pos="360"/>
        </w:tabs>
      </w:pPr>
    </w:lvl>
    <w:lvl w:ilvl="6" w:tplc="8C564BEC">
      <w:numFmt w:val="none"/>
      <w:lvlText w:val=""/>
      <w:lvlJc w:val="left"/>
      <w:pPr>
        <w:tabs>
          <w:tab w:val="num" w:pos="360"/>
        </w:tabs>
      </w:pPr>
    </w:lvl>
    <w:lvl w:ilvl="7" w:tplc="13FE608A">
      <w:numFmt w:val="none"/>
      <w:lvlText w:val=""/>
      <w:lvlJc w:val="left"/>
      <w:pPr>
        <w:tabs>
          <w:tab w:val="num" w:pos="360"/>
        </w:tabs>
      </w:pPr>
    </w:lvl>
    <w:lvl w:ilvl="8" w:tplc="26E21042">
      <w:numFmt w:val="none"/>
      <w:lvlText w:val=""/>
      <w:lvlJc w:val="left"/>
      <w:pPr>
        <w:tabs>
          <w:tab w:val="num" w:pos="360"/>
        </w:tabs>
      </w:pPr>
    </w:lvl>
  </w:abstractNum>
  <w:abstractNum w:abstractNumId="30">
    <w:nsid w:val="7AC077C5"/>
    <w:multiLevelType w:val="singleLevel"/>
    <w:tmpl w:val="10504AF6"/>
    <w:lvl w:ilvl="0">
      <w:start w:val="2"/>
      <w:numFmt w:val="decimal"/>
      <w:lvlText w:val="%1)"/>
      <w:legacy w:legacy="1" w:legacySpace="0" w:legacyIndent="508"/>
      <w:lvlJc w:val="left"/>
      <w:rPr>
        <w:rFonts w:ascii="Times New Roman" w:hAnsi="Times New Roman" w:cs="Times New Roman" w:hint="default"/>
      </w:rPr>
    </w:lvl>
  </w:abstractNum>
  <w:abstractNum w:abstractNumId="31">
    <w:nsid w:val="7D3373A8"/>
    <w:multiLevelType w:val="singleLevel"/>
    <w:tmpl w:val="7B32B12E"/>
    <w:lvl w:ilvl="0">
      <w:start w:val="2"/>
      <w:numFmt w:val="decimal"/>
      <w:lvlText w:val="%1)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32">
    <w:nsid w:val="7EF97B0B"/>
    <w:multiLevelType w:val="hybridMultilevel"/>
    <w:tmpl w:val="8EDE46E6"/>
    <w:lvl w:ilvl="0" w:tplc="DC066248">
      <w:start w:val="1"/>
      <w:numFmt w:val="decimal"/>
      <w:lvlText w:val="%1."/>
      <w:lvlJc w:val="left"/>
      <w:pPr>
        <w:ind w:left="720" w:hanging="360"/>
      </w:pPr>
      <w:rPr>
        <w:rFonts w:cs="Arial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49DCE8B6">
      <w:start w:val="1"/>
      <w:numFmt w:val="decimal"/>
      <w:lvlText w:val="%4."/>
      <w:lvlJc w:val="left"/>
      <w:pPr>
        <w:ind w:left="2880" w:hanging="360"/>
      </w:pPr>
      <w:rPr>
        <w:rFonts w:ascii="Times New Roman" w:eastAsia="Batang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4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5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4"/>
  </w:num>
  <w:num w:numId="7">
    <w:abstractNumId w:val="30"/>
  </w:num>
  <w:num w:numId="8">
    <w:abstractNumId w:val="8"/>
  </w:num>
  <w:num w:numId="9">
    <w:abstractNumId w:val="9"/>
  </w:num>
  <w:num w:numId="10">
    <w:abstractNumId w:val="12"/>
  </w:num>
  <w:num w:numId="11">
    <w:abstractNumId w:val="31"/>
  </w:num>
  <w:num w:numId="12">
    <w:abstractNumId w:val="17"/>
  </w:num>
  <w:num w:numId="13">
    <w:abstractNumId w:val="23"/>
  </w:num>
  <w:num w:numId="14">
    <w:abstractNumId w:val="14"/>
  </w:num>
  <w:num w:numId="15">
    <w:abstractNumId w:val="5"/>
  </w:num>
  <w:num w:numId="16">
    <w:abstractNumId w:val="26"/>
  </w:num>
  <w:num w:numId="17">
    <w:abstractNumId w:val="19"/>
  </w:num>
  <w:num w:numId="18">
    <w:abstractNumId w:val="19"/>
    <w:lvlOverride w:ilvl="0">
      <w:lvl w:ilvl="0">
        <w:start w:val="4"/>
        <w:numFmt w:val="decimal"/>
        <w:lvlText w:val="%1)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29"/>
  </w:num>
  <w:num w:numId="21">
    <w:abstractNumId w:val="22"/>
  </w:num>
  <w:num w:numId="22">
    <w:abstractNumId w:val="6"/>
  </w:num>
  <w:num w:numId="23">
    <w:abstractNumId w:val="11"/>
  </w:num>
  <w:num w:numId="24">
    <w:abstractNumId w:val="28"/>
  </w:num>
  <w:num w:numId="25">
    <w:abstractNumId w:val="18"/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</w:num>
  <w:num w:numId="28">
    <w:abstractNumId w:val="21"/>
  </w:num>
  <w:num w:numId="29">
    <w:abstractNumId w:val="3"/>
  </w:num>
  <w:num w:numId="30">
    <w:abstractNumId w:val="4"/>
  </w:num>
  <w:num w:numId="31">
    <w:abstractNumId w:val="16"/>
  </w:num>
  <w:num w:numId="32">
    <w:abstractNumId w:val="10"/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</w:num>
  <w:num w:numId="35">
    <w:abstractNumId w:val="20"/>
  </w:num>
  <w:num w:numId="3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8"/>
  </w:num>
  <w:num w:numId="38">
    <w:abstractNumId w:val="13"/>
  </w:num>
  <w:num w:numId="3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906"/>
    <w:rsid w:val="00031E31"/>
    <w:rsid w:val="00063D3E"/>
    <w:rsid w:val="0006648B"/>
    <w:rsid w:val="000B4351"/>
    <w:rsid w:val="00146FCF"/>
    <w:rsid w:val="00180BE4"/>
    <w:rsid w:val="001C076A"/>
    <w:rsid w:val="001C2817"/>
    <w:rsid w:val="001F10E7"/>
    <w:rsid w:val="00200D78"/>
    <w:rsid w:val="002370E4"/>
    <w:rsid w:val="002809F7"/>
    <w:rsid w:val="002A1B55"/>
    <w:rsid w:val="002C1B0E"/>
    <w:rsid w:val="003021E2"/>
    <w:rsid w:val="003613EE"/>
    <w:rsid w:val="00362CB8"/>
    <w:rsid w:val="00366108"/>
    <w:rsid w:val="0038259F"/>
    <w:rsid w:val="003B12FB"/>
    <w:rsid w:val="003B3D48"/>
    <w:rsid w:val="003E661B"/>
    <w:rsid w:val="0043531F"/>
    <w:rsid w:val="004959E2"/>
    <w:rsid w:val="0051752B"/>
    <w:rsid w:val="00534F5D"/>
    <w:rsid w:val="00543FAA"/>
    <w:rsid w:val="0057067B"/>
    <w:rsid w:val="00592C5E"/>
    <w:rsid w:val="005B61C4"/>
    <w:rsid w:val="005D2341"/>
    <w:rsid w:val="0060179F"/>
    <w:rsid w:val="006053AC"/>
    <w:rsid w:val="00605725"/>
    <w:rsid w:val="00614E1A"/>
    <w:rsid w:val="006157A9"/>
    <w:rsid w:val="00615F6B"/>
    <w:rsid w:val="00616906"/>
    <w:rsid w:val="006753AC"/>
    <w:rsid w:val="00732D38"/>
    <w:rsid w:val="007448A6"/>
    <w:rsid w:val="00745F37"/>
    <w:rsid w:val="0075626F"/>
    <w:rsid w:val="00792A90"/>
    <w:rsid w:val="007C6120"/>
    <w:rsid w:val="0088671A"/>
    <w:rsid w:val="008A0B94"/>
    <w:rsid w:val="008E7BA6"/>
    <w:rsid w:val="009075EF"/>
    <w:rsid w:val="00981633"/>
    <w:rsid w:val="009C16DF"/>
    <w:rsid w:val="009E693C"/>
    <w:rsid w:val="00A40C24"/>
    <w:rsid w:val="00A42D9F"/>
    <w:rsid w:val="00A466E4"/>
    <w:rsid w:val="00B42952"/>
    <w:rsid w:val="00B76590"/>
    <w:rsid w:val="00BC2469"/>
    <w:rsid w:val="00BD16D4"/>
    <w:rsid w:val="00BD4C92"/>
    <w:rsid w:val="00C62D0A"/>
    <w:rsid w:val="00C7700F"/>
    <w:rsid w:val="00CE210B"/>
    <w:rsid w:val="00D03230"/>
    <w:rsid w:val="00D63313"/>
    <w:rsid w:val="00DA0F5E"/>
    <w:rsid w:val="00E476DC"/>
    <w:rsid w:val="00F260B1"/>
    <w:rsid w:val="00F951FC"/>
    <w:rsid w:val="00F95C1C"/>
    <w:rsid w:val="00FF3A5F"/>
    <w:rsid w:val="00FF6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616906"/>
  </w:style>
  <w:style w:type="paragraph" w:styleId="a3">
    <w:name w:val="Balloon Text"/>
    <w:basedOn w:val="a"/>
    <w:link w:val="a4"/>
    <w:semiHidden/>
    <w:rsid w:val="0061690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semiHidden/>
    <w:rsid w:val="0061690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er"/>
    <w:basedOn w:val="a"/>
    <w:link w:val="a6"/>
    <w:uiPriority w:val="99"/>
    <w:rsid w:val="0061690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61690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616906"/>
  </w:style>
  <w:style w:type="paragraph" w:styleId="a8">
    <w:name w:val="header"/>
    <w:basedOn w:val="a"/>
    <w:link w:val="a9"/>
    <w:rsid w:val="0061690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6169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nhideWhenUsed/>
    <w:rsid w:val="0061690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61690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uiPriority w:val="99"/>
    <w:unhideWhenUsed/>
    <w:rsid w:val="00616906"/>
    <w:rPr>
      <w:color w:val="0000FF"/>
      <w:u w:val="single"/>
    </w:rPr>
  </w:style>
  <w:style w:type="paragraph" w:customStyle="1" w:styleId="ConsPlusNormal">
    <w:name w:val="ConsPlusNormal"/>
    <w:rsid w:val="006169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616906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Обычный (веб) Знак"/>
    <w:aliases w:val="Обычный (Web) Знак"/>
    <w:link w:val="ad"/>
    <w:uiPriority w:val="99"/>
    <w:locked/>
    <w:rsid w:val="00616906"/>
    <w:rPr>
      <w:sz w:val="24"/>
      <w:szCs w:val="24"/>
    </w:rPr>
  </w:style>
  <w:style w:type="paragraph" w:styleId="ad">
    <w:name w:val="Normal (Web)"/>
    <w:aliases w:val="Обычный (Web)"/>
    <w:basedOn w:val="a"/>
    <w:link w:val="ac"/>
    <w:uiPriority w:val="99"/>
    <w:unhideWhenUsed/>
    <w:rsid w:val="00616906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10">
    <w:name w:val="Абзац списка1"/>
    <w:basedOn w:val="a"/>
    <w:uiPriority w:val="99"/>
    <w:rsid w:val="00616906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616906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  <w:lang w:eastAsia="ru-RU"/>
    </w:rPr>
  </w:style>
  <w:style w:type="table" w:styleId="ae">
    <w:name w:val="Table Grid"/>
    <w:basedOn w:val="a1"/>
    <w:rsid w:val="00616906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nhideWhenUsed/>
    <w:rsid w:val="00616906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61690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616906"/>
  </w:style>
  <w:style w:type="paragraph" w:styleId="a3">
    <w:name w:val="Balloon Text"/>
    <w:basedOn w:val="a"/>
    <w:link w:val="a4"/>
    <w:semiHidden/>
    <w:rsid w:val="0061690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semiHidden/>
    <w:rsid w:val="0061690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er"/>
    <w:basedOn w:val="a"/>
    <w:link w:val="a6"/>
    <w:uiPriority w:val="99"/>
    <w:rsid w:val="0061690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61690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616906"/>
  </w:style>
  <w:style w:type="paragraph" w:styleId="a8">
    <w:name w:val="header"/>
    <w:basedOn w:val="a"/>
    <w:link w:val="a9"/>
    <w:rsid w:val="0061690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6169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nhideWhenUsed/>
    <w:rsid w:val="0061690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61690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uiPriority w:val="99"/>
    <w:unhideWhenUsed/>
    <w:rsid w:val="00616906"/>
    <w:rPr>
      <w:color w:val="0000FF"/>
      <w:u w:val="single"/>
    </w:rPr>
  </w:style>
  <w:style w:type="paragraph" w:customStyle="1" w:styleId="ConsPlusNormal">
    <w:name w:val="ConsPlusNormal"/>
    <w:rsid w:val="006169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616906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Обычный (веб) Знак"/>
    <w:aliases w:val="Обычный (Web) Знак"/>
    <w:link w:val="ad"/>
    <w:uiPriority w:val="99"/>
    <w:locked/>
    <w:rsid w:val="00616906"/>
    <w:rPr>
      <w:sz w:val="24"/>
      <w:szCs w:val="24"/>
    </w:rPr>
  </w:style>
  <w:style w:type="paragraph" w:styleId="ad">
    <w:name w:val="Normal (Web)"/>
    <w:aliases w:val="Обычный (Web)"/>
    <w:basedOn w:val="a"/>
    <w:link w:val="ac"/>
    <w:uiPriority w:val="99"/>
    <w:unhideWhenUsed/>
    <w:rsid w:val="00616906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10">
    <w:name w:val="Абзац списка1"/>
    <w:basedOn w:val="a"/>
    <w:uiPriority w:val="99"/>
    <w:rsid w:val="00616906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616906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  <w:lang w:eastAsia="ru-RU"/>
    </w:rPr>
  </w:style>
  <w:style w:type="table" w:styleId="ae">
    <w:name w:val="Table Grid"/>
    <w:basedOn w:val="a1"/>
    <w:rsid w:val="00616906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nhideWhenUsed/>
    <w:rsid w:val="00616906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61690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2.xm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chart" Target="charts/chart1.xml"/><Relationship Id="rId17" Type="http://schemas.openxmlformats.org/officeDocument/2006/relationships/hyperlink" Target="consultantplus://offline/ref=A676B19FE06493CF183F3420C10EA42384256B844C8CDEF1106F8345EBE27665A9ADE68140C416840363ADA584065385CFE090D7C93F05F74A41H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hart" Target="charts/chart5.xm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297D253ECCDD4F75AD0B388656E353046BC56FB816B2915AE5EEBDC0524E6556A2559272ADBF088C66457D3344B8D2E69E62A81A9CEFA6DzDp6H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hart" Target="charts/chart4.xml"/><Relationship Id="rId23" Type="http://schemas.openxmlformats.org/officeDocument/2006/relationships/footer" Target="footer3.xml"/><Relationship Id="rId10" Type="http://schemas.openxmlformats.org/officeDocument/2006/relationships/hyperlink" Target="consultantplus://offline/ref=6297D253ECCDD4F75AD0B388656E353046BC56FB816B2915AE5EEBDC0524E6556A2559272ADBF084C86457D3344B8D2E69E62A81A9CEFA6DzDp6H" TargetMode="Externa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297D253ECCDD4F75AD0B388656E353046BC56FB816B2915AE5EEBDC0524E6556A2559272ADBF088C66457D3344B8D2E69E62A81A9CEFA6DzDp6H" TargetMode="External"/><Relationship Id="rId14" Type="http://schemas.openxmlformats.org/officeDocument/2006/relationships/chart" Target="charts/chart3.xml"/><Relationship Id="rId22" Type="http://schemas.openxmlformats.org/officeDocument/2006/relationships/header" Target="header3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5.xlsx"/><Relationship Id="rId1" Type="http://schemas.openxmlformats.org/officeDocument/2006/relationships/themeOverride" Target="../theme/themeOverrid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 Исполнения  доходов  за полугодие 2019 года</c:v>
                </c:pt>
              </c:strCache>
            </c:strRef>
          </c:tx>
          <c:explosion val="25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Лист1!$A$2:$A$17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Лист1!$B$2:$B$17</c:f>
              <c:numCache>
                <c:formatCode>0.00%</c:formatCode>
                <c:ptCount val="16"/>
                <c:pt idx="0" formatCode="0%">
                  <c:v>0.51600000000000001</c:v>
                </c:pt>
                <c:pt idx="1">
                  <c:v>0.36</c:v>
                </c:pt>
                <c:pt idx="2">
                  <c:v>0.31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cat>
            <c:strRef>
              <c:f>Лист1!$A$2:$A$17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Лист1!$C$2:$C$17</c:f>
              <c:numCache>
                <c:formatCode>General</c:formatCode>
                <c:ptCount val="16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5748462601595092"/>
          <c:y val="0.29079194048112406"/>
          <c:w val="0.32963292631899271"/>
          <c:h val="0.17493063367079115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 sz="900"/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192" b="1" i="1"/>
            </a:pPr>
            <a:r>
              <a:rPr lang="ru-RU" sz="1192" b="1" i="1"/>
              <a:t>Структура доходов за</a:t>
            </a:r>
            <a:r>
              <a:rPr lang="ru-RU" sz="1192" b="1" i="1" baseline="0"/>
              <a:t> полугодие </a:t>
            </a:r>
            <a:r>
              <a:rPr lang="ru-RU" sz="1192" b="1" i="1"/>
              <a:t> 2019 года</a:t>
            </a:r>
          </a:p>
        </c:rich>
      </c:tx>
      <c:overlay val="0"/>
    </c:title>
    <c:autoTitleDeleted val="0"/>
    <c:view3D>
      <c:rotX val="30"/>
      <c:rotY val="8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0777768940498602E-3"/>
          <c:y val="0.16965460990682937"/>
          <c:w val="0.64678826762816266"/>
          <c:h val="0.80225784525938237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Столбец3</c:v>
                </c:pt>
              </c:strCache>
            </c:strRef>
          </c:tx>
          <c:spPr>
            <a:ln>
              <a:noFill/>
            </a:ln>
          </c:spPr>
          <c:explosion val="25"/>
          <c:dPt>
            <c:idx val="0"/>
            <c:bubble3D val="0"/>
          </c:dPt>
          <c:dPt>
            <c:idx val="1"/>
            <c:bubble3D val="0"/>
          </c:dPt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Лист1!$A$2:$A$5</c:f>
              <c:strCache>
                <c:ptCount val="2"/>
                <c:pt idx="0">
                  <c:v>Налоговые и неналоговые доходы -  13959,8тыс. руб.</c:v>
                </c:pt>
                <c:pt idx="1">
                  <c:v>Безвозмездные поступления -   10033,3тыс.руб.</c:v>
                </c:pt>
              </c:strCache>
            </c:strRef>
          </c:cat>
          <c:val>
            <c:numRef>
              <c:f>Лист1!$B$2:$B$5</c:f>
              <c:numCache>
                <c:formatCode>0.0%</c:formatCode>
                <c:ptCount val="4"/>
                <c:pt idx="0">
                  <c:v>0.58199999999999996</c:v>
                </c:pt>
                <c:pt idx="1">
                  <c:v>0.41799999999999998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Налоговые и неналоговые доходы -  13959,8тыс. руб.</c:v>
                </c:pt>
                <c:pt idx="1">
                  <c:v>Безвозмездные поступления -   10033,3тыс.руб.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232">
          <a:noFill/>
        </a:ln>
      </c:spPr>
    </c:plotArea>
    <c:legend>
      <c:legendPos val="r"/>
      <c:layout>
        <c:manualLayout>
          <c:xMode val="edge"/>
          <c:yMode val="edge"/>
          <c:x val="0.65544549431321086"/>
          <c:y val="0.26284906694355514"/>
          <c:w val="0.33122117235345583"/>
          <c:h val="0.33535192716295076"/>
        </c:manualLayout>
      </c:layout>
      <c:overlay val="0"/>
      <c:txPr>
        <a:bodyPr/>
        <a:lstStyle/>
        <a:p>
          <a:pPr>
            <a:defRPr b="1"/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i="1"/>
            </a:pPr>
            <a:r>
              <a:rPr lang="ru-RU" sz="1200" i="1"/>
              <a:t>Структура собственных доходов за полугодие</a:t>
            </a:r>
            <a:r>
              <a:rPr lang="ru-RU" sz="1200" i="1" baseline="0"/>
              <a:t> </a:t>
            </a:r>
            <a:r>
              <a:rPr lang="ru-RU" sz="1200" i="1"/>
              <a:t>2019 года</a:t>
            </a:r>
          </a:p>
        </c:rich>
      </c:tx>
      <c:layout>
        <c:manualLayout>
          <c:xMode val="edge"/>
          <c:yMode val="edge"/>
          <c:x val="0.10135405712722391"/>
          <c:y val="4.025138291976451E-2"/>
        </c:manualLayout>
      </c:layout>
      <c:overlay val="0"/>
    </c:title>
    <c:autoTitleDeleted val="0"/>
    <c:view3D>
      <c:rotX val="30"/>
      <c:rotY val="166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9032234115494294E-2"/>
          <c:y val="0.15751613401266018"/>
          <c:w val="0.63741078954149033"/>
          <c:h val="0.7877128300138953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Pt>
            <c:idx val="0"/>
            <c:bubble3D val="0"/>
          </c:dPt>
          <c:dPt>
            <c:idx val="1"/>
            <c:bubble3D val="0"/>
          </c:dPt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Лист1!$A$2:$A$3</c:f>
              <c:strCache>
                <c:ptCount val="2"/>
                <c:pt idx="0">
                  <c:v>Налоговые  доходы -  9813,3тыс. руб.</c:v>
                </c:pt>
                <c:pt idx="1">
                  <c:v>Неналоговые доходы - 4146,5 тыс. руб.</c:v>
                </c:pt>
              </c:strCache>
            </c:strRef>
          </c:cat>
          <c:val>
            <c:numRef>
              <c:f>Лист1!$B$2:$B$3</c:f>
              <c:numCache>
                <c:formatCode>0.0%</c:formatCode>
                <c:ptCount val="2"/>
                <c:pt idx="0">
                  <c:v>0.70299999999999996</c:v>
                </c:pt>
                <c:pt idx="1">
                  <c:v>0.29699999999999999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399">
          <a:noFill/>
        </a:ln>
      </c:spPr>
    </c:plotArea>
    <c:legend>
      <c:legendPos val="r"/>
      <c:overlay val="0"/>
      <c:txPr>
        <a:bodyPr/>
        <a:lstStyle/>
        <a:p>
          <a:pPr>
            <a:defRPr b="1"/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50"/>
      <c:rotY val="24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386613318286355E-2"/>
          <c:y val="6.2499861233357913E-2"/>
          <c:w val="0.60224918139304251"/>
          <c:h val="0.8588874880065973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  <c:explosion val="18"/>
          </c:dPt>
          <c:dPt>
            <c:idx val="3"/>
            <c:bubble3D val="0"/>
          </c:dPt>
          <c:dPt>
            <c:idx val="4"/>
            <c:bubble3D val="0"/>
          </c:dPt>
          <c:dPt>
            <c:idx val="5"/>
            <c:bubble3D val="0"/>
          </c:dPt>
          <c:dPt>
            <c:idx val="6"/>
            <c:bubble3D val="0"/>
          </c:dPt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Лист1!$A$2:$A$10</c:f>
              <c:strCache>
                <c:ptCount val="9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безопасность </c:v>
                </c:pt>
                <c:pt idx="3">
                  <c:v>Национальная экономика</c:v>
                </c:pt>
                <c:pt idx="4">
                  <c:v>Жилищно-коммунальное хозяйство</c:v>
                </c:pt>
                <c:pt idx="5">
                  <c:v>Образование</c:v>
                </c:pt>
                <c:pt idx="6">
                  <c:v>Культура, инемотография</c:v>
                </c:pt>
                <c:pt idx="7">
                  <c:v>Социальная политика</c:v>
                </c:pt>
                <c:pt idx="8">
                  <c:v>Физическая культура и спорт</c:v>
                </c:pt>
              </c:strCache>
            </c:strRef>
          </c:cat>
          <c:val>
            <c:numRef>
              <c:f>Лист1!$B$2:$B$10</c:f>
              <c:numCache>
                <c:formatCode>0.0%</c:formatCode>
                <c:ptCount val="9"/>
                <c:pt idx="0">
                  <c:v>0.377</c:v>
                </c:pt>
                <c:pt idx="1">
                  <c:v>0.41799999999999998</c:v>
                </c:pt>
                <c:pt idx="2">
                  <c:v>0.03</c:v>
                </c:pt>
                <c:pt idx="3">
                  <c:v>0.2</c:v>
                </c:pt>
                <c:pt idx="4">
                  <c:v>0.30499999999999999</c:v>
                </c:pt>
                <c:pt idx="5">
                  <c:v>0</c:v>
                </c:pt>
                <c:pt idx="6">
                  <c:v>0.314</c:v>
                </c:pt>
                <c:pt idx="7">
                  <c:v>0.89500000000000002</c:v>
                </c:pt>
                <c:pt idx="8">
                  <c:v>0.30299999999999999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237">
          <a:noFill/>
        </a:ln>
      </c:spPr>
    </c:plotArea>
    <c:legend>
      <c:legendPos val="r"/>
      <c:legendEntry>
        <c:idx val="0"/>
        <c:txPr>
          <a:bodyPr/>
          <a:lstStyle/>
          <a:p>
            <a:pPr>
              <a:defRPr sz="795" b="1"/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795" b="1"/>
            </a:pPr>
            <a:endParaRPr lang="ru-RU"/>
          </a:p>
        </c:txPr>
      </c:legendEntry>
      <c:legendEntry>
        <c:idx val="2"/>
        <c:txPr>
          <a:bodyPr/>
          <a:lstStyle/>
          <a:p>
            <a:pPr>
              <a:defRPr sz="795" b="1"/>
            </a:pPr>
            <a:endParaRPr lang="ru-RU"/>
          </a:p>
        </c:txPr>
      </c:legendEntry>
      <c:legendEntry>
        <c:idx val="3"/>
        <c:txPr>
          <a:bodyPr/>
          <a:lstStyle/>
          <a:p>
            <a:pPr>
              <a:defRPr sz="795" b="1"/>
            </a:pPr>
            <a:endParaRPr lang="ru-RU"/>
          </a:p>
        </c:txPr>
      </c:legendEntry>
      <c:legendEntry>
        <c:idx val="4"/>
        <c:txPr>
          <a:bodyPr/>
          <a:lstStyle/>
          <a:p>
            <a:pPr>
              <a:defRPr sz="795" b="1"/>
            </a:pPr>
            <a:endParaRPr lang="ru-RU"/>
          </a:p>
        </c:txPr>
      </c:legendEntry>
      <c:legendEntry>
        <c:idx val="5"/>
        <c:txPr>
          <a:bodyPr/>
          <a:lstStyle/>
          <a:p>
            <a:pPr>
              <a:defRPr sz="795" b="1"/>
            </a:pPr>
            <a:endParaRPr lang="ru-RU"/>
          </a:p>
        </c:txPr>
      </c:legendEntry>
      <c:legendEntry>
        <c:idx val="6"/>
        <c:txPr>
          <a:bodyPr/>
          <a:lstStyle/>
          <a:p>
            <a:pPr>
              <a:defRPr sz="795" b="1"/>
            </a:pPr>
            <a:endParaRPr lang="ru-RU"/>
          </a:p>
        </c:txPr>
      </c:legendEntry>
      <c:layout>
        <c:manualLayout>
          <c:xMode val="edge"/>
          <c:yMode val="edge"/>
          <c:x val="0.682295177272222"/>
          <c:y val="2.8332571331809331E-2"/>
          <c:w val="0.30701291817350196"/>
          <c:h val="0.93184150368300744"/>
        </c:manualLayout>
      </c:layout>
      <c:overlay val="0"/>
      <c:txPr>
        <a:bodyPr/>
        <a:lstStyle/>
        <a:p>
          <a:pPr>
            <a:defRPr sz="795" b="1"/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17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4676890878836227E-2"/>
          <c:y val="4.656356202486641E-2"/>
          <c:w val="0.63750467466076544"/>
          <c:h val="0.9281212159237067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собственных доходов за 9 месяцев 2018 года</c:v>
                </c:pt>
              </c:strCache>
            </c:strRef>
          </c:tx>
          <c:explosion val="25"/>
          <c:dPt>
            <c:idx val="0"/>
            <c:bubble3D val="0"/>
          </c:dPt>
          <c:dPt>
            <c:idx val="1"/>
            <c:bubble3D val="0"/>
          </c:dPt>
          <c:dLbls>
            <c:dLbl>
              <c:idx val="0"/>
              <c:spPr/>
              <c:txPr>
                <a:bodyPr/>
                <a:lstStyle/>
                <a:p>
                  <a:pPr>
                    <a:defRPr sz="1093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spPr/>
              <c:txPr>
                <a:bodyPr/>
                <a:lstStyle/>
                <a:p>
                  <a:pPr>
                    <a:defRPr sz="1093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994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Лист1!$A$2:$A$3</c:f>
              <c:strCache>
                <c:ptCount val="2"/>
                <c:pt idx="0">
                  <c:v>Программные расходы бюджета -  51632,1 тыс. руб.                     75,0%</c:v>
                </c:pt>
                <c:pt idx="1">
                  <c:v>Непрограммные расходы бюджета - 17231,6тыс. руб.</c:v>
                </c:pt>
              </c:strCache>
            </c:strRef>
          </c:cat>
          <c:val>
            <c:numRef>
              <c:f>Лист1!$B$2:$B$3</c:f>
              <c:numCache>
                <c:formatCode>0.0%</c:formatCode>
                <c:ptCount val="2"/>
                <c:pt idx="0">
                  <c:v>0.75</c:v>
                </c:pt>
                <c:pt idx="1">
                  <c:v>0.25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237">
          <a:noFill/>
        </a:ln>
      </c:spPr>
    </c:plotArea>
    <c:legend>
      <c:legendPos val="r"/>
      <c:layout>
        <c:manualLayout>
          <c:xMode val="edge"/>
          <c:yMode val="edge"/>
          <c:x val="0.72982140261783235"/>
          <c:y val="0.11628070395583022"/>
          <c:w val="0.25710670531004465"/>
          <c:h val="0.76212608882057065"/>
        </c:manualLayout>
      </c:layout>
      <c:overlay val="0"/>
      <c:txPr>
        <a:bodyPr/>
        <a:lstStyle/>
        <a:p>
          <a:pPr>
            <a:defRPr sz="914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sz="994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451317-5578-4EF1-B106-F30EB9B05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14</Pages>
  <Words>4766</Words>
  <Characters>27171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KSO</dc:creator>
  <cp:lastModifiedBy>KSO</cp:lastModifiedBy>
  <cp:revision>31</cp:revision>
  <cp:lastPrinted>2019-07-18T12:49:00Z</cp:lastPrinted>
  <dcterms:created xsi:type="dcterms:W3CDTF">2019-07-15T12:11:00Z</dcterms:created>
  <dcterms:modified xsi:type="dcterms:W3CDTF">2019-07-18T14:23:00Z</dcterms:modified>
</cp:coreProperties>
</file>