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22.06.2026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Гуманитарную помощь и письма детей-сотрудников передали участникам СВО сотрудники регионального Отделения СФР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Гуманитарную помощь </w:t>
      </w:r>
      <w:bookmarkStart w:id="0" w:name="_GoBack"/>
      <w:bookmarkEnd w:id="0"/>
      <w:r>
        <w:rPr/>
        <w:t>и письма детей-сотрудников передали участникам СВО региональные сотрудники Отделения СФР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Всего для военнослужащих было собрано более 250 кг необходимых вещей: аптечки и медикаменты, одежда и предметы амуниции, продукты питания и средства гигиены. Гуманитарный груз передали в зону СВО при активном участии коллективов разных служб и подразделений Отделения СФР по Санкт-Петербургу и Ленинградской области.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В этот раз вместе с необходимыми вещами бойцы получили воодушевляющие письма и рисунки от детей сотрудников регионального Отделения Социального фонда. По отзывам военнослужащих, такие послания – едва ли не главная поддержка для них. Бойцы отмечают, что письма помогают поддерживать боевой настрой, многие хранят их и перечитывают в свободное время.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Сотрудники Отделения СФР подчёркивают, что детские послания всегда ждут на передовой, и их собирают с особым вниманием при формировании каждой партии груза.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«Сбор посылок для военнослужащих – наша традиционная акция, к которой мы привлекаем не только сотрудников, но и их семьи. Особенно трогательно, когда к нам присоединяются дети – их искренние письма и рисунки очень важны для бойцов», – сказал управляющий Отделением Социального фонда по СПБ и ЛО Константин Островский.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Поддержка участников СВО ведется на регулярной основе. Так, за первое полугодие 2026 года активисты Центра общени я старшего поколения при Отделении СФР передали бойцам 17 специальных маскировочных сетей, 135 окопных свечей, более 170 изделий, созданных своими руками – носков, балаклав и поясов, более 90 кг продуктовых наборов.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Кроме того, в посылки вошли медикаменты, бинты, шприцы, комплекты постельного белья для госпиталя, рукавицы, перчатки, репелленты. Всего в изготовлении и сборе гуманитарной помощи приняли участие около 100 человек – сотрудников и волонтёров.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Данные о прошлых акциях сбора гуманитарной помощи можно посмотреть в сообществе ВКонтакте: https://vk.ru/sfr.spb.lenobl.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Более подробную информацию можно найти на сайте регионального Отделения СФР: https://sfr.gov.ru/branches/spb/.</w:t>
      </w:r>
    </w:p>
    <w:p>
      <w:pPr>
        <w:pStyle w:val="Normal"/>
        <w:jc w:val="both"/>
        <w:rPr/>
      </w:pPr>
      <w:r>
        <w:rPr/>
        <w:t> </w:t>
      </w:r>
    </w:p>
    <w:p>
      <w:pPr>
        <w:pStyle w:val="Normal"/>
        <w:jc w:val="both"/>
        <w:rPr/>
      </w:pPr>
      <w:r>
        <w:rPr/>
        <w:t xml:space="preserve">#СФР #ОСФРпоСПбиЛО </w:t>
      </w:r>
      <w:r>
        <w:rPr>
          <w:lang w:val="en-US"/>
        </w:rPr>
        <w:t>#</w:t>
      </w:r>
      <w:r>
        <w:rPr/>
        <w:t xml:space="preserve">волонтерысфр </w:t>
      </w:r>
      <w:r>
        <w:rPr>
          <w:lang w:val="en-US"/>
        </w:rPr>
        <w:t>#</w:t>
      </w:r>
      <w:r>
        <w:rPr/>
        <w:t>сво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1</Pages>
  <Words>308</Words>
  <Characters>2060</Characters>
  <CharactersWithSpaces>2394</CharactersWithSpaces>
  <Paragraphs>18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2026-06-22T12:09:00Z</dcterms:created>
  <dc:creator>Пашкевич Дарья Дмитриевна</dc:creator>
  <dc:description/>
  <dc:language>ru-RU</dc:language>
  <cp:lastModifiedBy>Суворова Инесса Владиславовна</cp:lastModifiedBy>
  <dcterms:modified xsi:type="dcterms:W3CDTF">2026-06-22T12:09:00Z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